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4F93" w14:textId="77777777" w:rsidR="00367A80" w:rsidRPr="00367A80" w:rsidRDefault="0024028C" w:rsidP="00367A80">
      <w:pPr>
        <w:jc w:val="center"/>
        <w:rPr>
          <w:sz w:val="26"/>
          <w:szCs w:val="26"/>
        </w:rPr>
      </w:pPr>
      <w:r w:rsidRPr="00367A80">
        <w:rPr>
          <w:sz w:val="26"/>
          <w:szCs w:val="26"/>
        </w:rPr>
        <w:t>Questions Advanced Metallurgy</w:t>
      </w:r>
    </w:p>
    <w:p w14:paraId="26247951" w14:textId="77777777" w:rsidR="00D972CA" w:rsidRDefault="00D972CA" w:rsidP="0024028C"/>
    <w:p w14:paraId="76408103" w14:textId="4E9430E4" w:rsidR="0024028C" w:rsidRPr="0024028C" w:rsidRDefault="0024028C" w:rsidP="0024028C">
      <w:pPr>
        <w:rPr>
          <w:u w:val="single"/>
        </w:rPr>
      </w:pPr>
      <w:r w:rsidRPr="0024028C">
        <w:rPr>
          <w:u w:val="single"/>
        </w:rPr>
        <w:t xml:space="preserve">Chapter </w:t>
      </w:r>
      <w:r w:rsidR="006E56D9">
        <w:rPr>
          <w:u w:val="single"/>
        </w:rPr>
        <w:t>2.2: Reminder Mechanical Properties</w:t>
      </w:r>
    </w:p>
    <w:p w14:paraId="24584060" w14:textId="7E296389" w:rsidR="006E56D9" w:rsidRDefault="0024028C" w:rsidP="0024028C">
      <w:r>
        <w:t xml:space="preserve">- </w:t>
      </w:r>
      <w:r w:rsidR="006E56D9">
        <w:t xml:space="preserve">slide 25: Why </w:t>
      </w:r>
      <w:r w:rsidR="006C0269">
        <w:t xml:space="preserve">does </w:t>
      </w:r>
      <w:r w:rsidR="006E56D9">
        <w:t>s</w:t>
      </w:r>
      <w:r w:rsidR="006C0269">
        <w:t xml:space="preserve">olid </w:t>
      </w:r>
      <w:r w:rsidR="006E56D9">
        <w:t>s</w:t>
      </w:r>
      <w:r w:rsidR="006C0269">
        <w:t>olution strengthening</w:t>
      </w:r>
      <w:r w:rsidR="006E56D9">
        <w:t xml:space="preserve"> goes from medium/strong to medium at high T?</w:t>
      </w:r>
      <w:r w:rsidR="00B828E3">
        <w:t xml:space="preserve"> </w:t>
      </w:r>
      <w:r w:rsidR="003D7121">
        <w:t xml:space="preserve"> </w:t>
      </w:r>
      <w:r w:rsidR="006E56D9">
        <w:t xml:space="preserve">And what about </w:t>
      </w:r>
      <w:r w:rsidR="006C0269">
        <w:t xml:space="preserve">the strength of </w:t>
      </w:r>
      <w:r w:rsidR="006E56D9">
        <w:t>Grain orientation strengthening (both at low and high T)</w:t>
      </w:r>
      <w:r w:rsidR="006C0269">
        <w:t xml:space="preserve"> (I guess it is highly dependent on the crystal structure)</w:t>
      </w:r>
      <w:r w:rsidR="006E56D9">
        <w:t>?</w:t>
      </w:r>
    </w:p>
    <w:p w14:paraId="72B8D980" w14:textId="60080DFC" w:rsidR="003C58DD" w:rsidRPr="003C58DD" w:rsidRDefault="003C58DD" w:rsidP="003C58DD">
      <w:pPr>
        <w:pStyle w:val="Listenabsatz"/>
        <w:numPr>
          <w:ilvl w:val="0"/>
          <w:numId w:val="1"/>
        </w:numPr>
        <w:rPr>
          <w:color w:val="FF0000"/>
        </w:rPr>
      </w:pPr>
      <w:r w:rsidRPr="003C58DD">
        <w:rPr>
          <w:color w:val="FF0000"/>
        </w:rPr>
        <w:t>This table is qualitative. It compares the relative effectiveness of different strengthening mechanisms. It does not imply that the solid-solution contribution in a specific alloy changes from medium/strong to medium</w:t>
      </w:r>
      <w:r w:rsidR="00C010C6">
        <w:rPr>
          <w:color w:val="FF0000"/>
        </w:rPr>
        <w:t xml:space="preserve"> when increasing the temperature</w:t>
      </w:r>
      <w:r w:rsidRPr="003C58DD">
        <w:rPr>
          <w:color w:val="FF0000"/>
        </w:rPr>
        <w:t>; rather, it reflects that, in general, particle strengthening is the most effective mechanism and that solid-solution strengthening can provide an additional contribution.</w:t>
      </w:r>
    </w:p>
    <w:p w14:paraId="249DA60A" w14:textId="387D0760" w:rsidR="00B828E3" w:rsidRPr="00B828E3" w:rsidRDefault="003C58DD" w:rsidP="003C58DD">
      <w:pPr>
        <w:pStyle w:val="Listenabsatz"/>
        <w:numPr>
          <w:ilvl w:val="0"/>
          <w:numId w:val="1"/>
        </w:numPr>
        <w:rPr>
          <w:color w:val="FF0000"/>
        </w:rPr>
      </w:pPr>
      <w:r w:rsidRPr="003C58DD">
        <w:rPr>
          <w:color w:val="FF0000"/>
        </w:rPr>
        <w:t>Grain orientation certainly plays a role at both room temperature and high temperature, but I did not include it in this table because it mainly depends on the processing route rather than on the alloy composition.</w:t>
      </w:r>
    </w:p>
    <w:p w14:paraId="2180B456" w14:textId="30B91244" w:rsidR="00EE25CA" w:rsidRDefault="00EE25CA" w:rsidP="0024028C">
      <w:r>
        <w:t xml:space="preserve">- </w:t>
      </w:r>
      <w:r w:rsidR="006C0269">
        <w:t>slide 25: It s</w:t>
      </w:r>
      <w:r>
        <w:t xml:space="preserve">eems weird for me that particle strengthening </w:t>
      </w:r>
      <w:r w:rsidR="006C0269">
        <w:t xml:space="preserve">is </w:t>
      </w:r>
      <w:r>
        <w:t>not decreased at high T</w:t>
      </w:r>
      <w:r w:rsidR="006C0269">
        <w:t xml:space="preserve"> in the table</w:t>
      </w:r>
      <w:r>
        <w:t xml:space="preserve">, since </w:t>
      </w:r>
      <w:r w:rsidR="006C0269">
        <w:t>i)</w:t>
      </w:r>
      <w:r>
        <w:t xml:space="preserve"> </w:t>
      </w:r>
      <w:r w:rsidR="006C0269">
        <w:t xml:space="preserve">dislocation </w:t>
      </w:r>
      <w:r>
        <w:t xml:space="preserve">climbing </w:t>
      </w:r>
      <w:r w:rsidR="006C0269">
        <w:t xml:space="preserve">becomes </w:t>
      </w:r>
      <w:r>
        <w:t>possible (slide 24)</w:t>
      </w:r>
      <w:r w:rsidR="006C0269">
        <w:t xml:space="preserve"> and ii</w:t>
      </w:r>
      <w:r w:rsidR="00B80365">
        <w:t xml:space="preserve">) </w:t>
      </w:r>
      <w:r w:rsidR="006C0269">
        <w:t xml:space="preserve">the </w:t>
      </w:r>
      <w:r>
        <w:t>cutting stress dep</w:t>
      </w:r>
      <w:r w:rsidR="006C0269">
        <w:t>ends</w:t>
      </w:r>
      <w:r>
        <w:t xml:space="preserve"> on T (slide 19)</w:t>
      </w:r>
      <w:r w:rsidR="006C0269">
        <w:t xml:space="preserve"> …</w:t>
      </w:r>
      <w:r>
        <w:t xml:space="preserve"> </w:t>
      </w:r>
    </w:p>
    <w:p w14:paraId="7C0E9732" w14:textId="29DCA6B0" w:rsidR="00B828E3" w:rsidRPr="00B828E3" w:rsidRDefault="00B828E3" w:rsidP="00B828E3">
      <w:pPr>
        <w:pStyle w:val="Listenabsatz"/>
        <w:numPr>
          <w:ilvl w:val="0"/>
          <w:numId w:val="2"/>
        </w:numPr>
        <w:rPr>
          <w:color w:val="FF0000"/>
        </w:rPr>
      </w:pPr>
      <w:r>
        <w:rPr>
          <w:color w:val="FF0000"/>
        </w:rPr>
        <w:t>See my comment above</w:t>
      </w:r>
    </w:p>
    <w:p w14:paraId="4FAF66DA" w14:textId="6E5C8E6E" w:rsidR="00050C1F" w:rsidRDefault="00050C1F" w:rsidP="0024028C">
      <w:r>
        <w:t>- slide 18: All the formula of R for the different mechanism</w:t>
      </w:r>
      <w:r w:rsidR="006C0269">
        <w:t>s</w:t>
      </w:r>
      <w:r>
        <w:t xml:space="preserve">: </w:t>
      </w:r>
      <w:r w:rsidR="006C0269">
        <w:t xml:space="preserve">are they </w:t>
      </w:r>
      <w:r>
        <w:t xml:space="preserve">only valid at low T? (except </w:t>
      </w:r>
      <w:r w:rsidR="006C0269">
        <w:t xml:space="preserve">maybe </w:t>
      </w:r>
      <w:r>
        <w:t>for particle</w:t>
      </w:r>
      <w:r w:rsidR="006C0269">
        <w:t xml:space="preserve"> strengthening as it does not decrease at high T according to slide 25)</w:t>
      </w:r>
      <w:r>
        <w:t>?</w:t>
      </w:r>
    </w:p>
    <w:p w14:paraId="12A17829" w14:textId="289C8BD4" w:rsidR="00B828E3" w:rsidRPr="00B828E3" w:rsidRDefault="00B828E3" w:rsidP="00B828E3">
      <w:pPr>
        <w:pStyle w:val="Listenabsatz"/>
        <w:numPr>
          <w:ilvl w:val="0"/>
          <w:numId w:val="2"/>
        </w:numPr>
        <w:rPr>
          <w:color w:val="FF0000"/>
        </w:rPr>
      </w:pPr>
      <w:r>
        <w:rPr>
          <w:color w:val="FF0000"/>
        </w:rPr>
        <w:t>Additivity of different strengthening mechanisms is generally valid at RT and HT, but dislocation and GB strengthening are only efficient for short times at HT (</w:t>
      </w:r>
      <w:r w:rsidR="003C58DD">
        <w:rPr>
          <w:color w:val="FF0000"/>
        </w:rPr>
        <w:t xml:space="preserve">the </w:t>
      </w:r>
      <w:r>
        <w:rPr>
          <w:color w:val="FF0000"/>
        </w:rPr>
        <w:t>exact time depend</w:t>
      </w:r>
      <w:r w:rsidR="003C58DD">
        <w:rPr>
          <w:color w:val="FF0000"/>
        </w:rPr>
        <w:t>s</w:t>
      </w:r>
      <w:r>
        <w:rPr>
          <w:color w:val="FF0000"/>
        </w:rPr>
        <w:t xml:space="preserve"> on </w:t>
      </w:r>
      <w:r w:rsidR="003C58DD">
        <w:rPr>
          <w:color w:val="FF0000"/>
        </w:rPr>
        <w:t xml:space="preserve">the </w:t>
      </w:r>
      <w:r>
        <w:rPr>
          <w:color w:val="FF0000"/>
        </w:rPr>
        <w:t>alloy and temperature, of course</w:t>
      </w:r>
      <w:r w:rsidR="003C58DD">
        <w:rPr>
          <w:color w:val="FF0000"/>
        </w:rPr>
        <w:t>)</w:t>
      </w:r>
    </w:p>
    <w:p w14:paraId="277DA451" w14:textId="62DE5883" w:rsidR="0024028C" w:rsidRDefault="00050C1F" w:rsidP="0024028C">
      <w:r>
        <w:t xml:space="preserve">- </w:t>
      </w:r>
      <w:r w:rsidR="0086540D">
        <w:t xml:space="preserve">slide 23: </w:t>
      </w:r>
      <w:r w:rsidR="006C0269">
        <w:t>F</w:t>
      </w:r>
      <w:r w:rsidR="0086540D">
        <w:t>or</w:t>
      </w:r>
      <w:r w:rsidR="006C0269">
        <w:t xml:space="preserve"> the</w:t>
      </w:r>
      <w:r w:rsidR="0086540D">
        <w:t xml:space="preserve"> creep </w:t>
      </w:r>
      <w:r w:rsidR="006C0269">
        <w:t xml:space="preserve">mechanisms </w:t>
      </w:r>
      <w:r w:rsidR="0086540D">
        <w:t xml:space="preserve">at low/medium T, </w:t>
      </w:r>
      <w:r w:rsidR="006C0269">
        <w:t xml:space="preserve">it </w:t>
      </w:r>
      <w:r w:rsidR="0086540D">
        <w:t>says cross slipping and climbing, but these are thermally activated</w:t>
      </w:r>
      <w:r w:rsidR="006C0269">
        <w:t>... Is it because even at low T they can happen just at a very low probability?</w:t>
      </w:r>
    </w:p>
    <w:p w14:paraId="04FD9ADC" w14:textId="0D0537A4" w:rsidR="00B828E3" w:rsidRPr="00B828E3" w:rsidRDefault="00B828E3" w:rsidP="00B828E3">
      <w:pPr>
        <w:pStyle w:val="Listenabsatz"/>
        <w:numPr>
          <w:ilvl w:val="0"/>
          <w:numId w:val="2"/>
        </w:numPr>
        <w:rPr>
          <w:color w:val="FF0000"/>
        </w:rPr>
      </w:pPr>
      <w:r>
        <w:rPr>
          <w:color w:val="FF0000"/>
        </w:rPr>
        <w:t xml:space="preserve">Low T and high T are meant relative to the melting point of the alloy (homologous temperature T/Tm), not as absolute values. For example, 400°C is high for Al alloys, but </w:t>
      </w:r>
      <w:r w:rsidR="00FD64E1">
        <w:rPr>
          <w:color w:val="FF0000"/>
        </w:rPr>
        <w:t>1'300°C is a low temperature for tungsten alloys</w:t>
      </w:r>
    </w:p>
    <w:p w14:paraId="7BEBF120" w14:textId="08909439" w:rsidR="00974CF1" w:rsidRDefault="00974CF1" w:rsidP="0024028C">
      <w:r>
        <w:t xml:space="preserve">- </w:t>
      </w:r>
      <w:r w:rsidR="006C0269">
        <w:t>As a metallurgist, h</w:t>
      </w:r>
      <w:r>
        <w:t xml:space="preserve">ow </w:t>
      </w:r>
      <w:r w:rsidR="006C0269">
        <w:t xml:space="preserve">do you </w:t>
      </w:r>
      <w:r>
        <w:t xml:space="preserve">define coherent, semi-coherent, incoherent interfaces? </w:t>
      </w:r>
      <w:r w:rsidR="006C0269">
        <w:t>(Because we have seen these in other fields and I think definitions may vary).</w:t>
      </w:r>
    </w:p>
    <w:p w14:paraId="7B6979B0" w14:textId="77777777" w:rsidR="00FD64E1" w:rsidRPr="003C58DD" w:rsidRDefault="00FD64E1" w:rsidP="00FD64E1">
      <w:pPr>
        <w:pStyle w:val="Listenabsatz"/>
        <w:numPr>
          <w:ilvl w:val="0"/>
          <w:numId w:val="2"/>
        </w:numPr>
        <w:rPr>
          <w:color w:val="FF0000"/>
          <w:lang w:val="en-US"/>
        </w:rPr>
      </w:pPr>
      <w:r w:rsidRPr="003C58DD">
        <w:rPr>
          <w:color w:val="FF0000"/>
        </w:rPr>
        <w:t>T</w:t>
      </w:r>
      <w:r w:rsidRPr="003C58DD">
        <w:rPr>
          <w:color w:val="FF0000"/>
        </w:rPr>
        <w:t xml:space="preserve">he distinction is usually made based on lattice matching, interfacial structure, and strain accommodation between two adjoining phases (e.g. precipitate–matrix </w:t>
      </w:r>
      <w:r w:rsidRPr="003C58DD">
        <w:rPr>
          <w:color w:val="FF0000"/>
        </w:rPr>
        <w:lastRenderedPageBreak/>
        <w:t>interfaces)</w:t>
      </w:r>
      <w:r w:rsidRPr="003C58DD">
        <w:rPr>
          <w:color w:val="FF0000"/>
        </w:rPr>
        <w:t xml:space="preserve">. </w:t>
      </w:r>
      <w:r w:rsidRPr="003C58DD">
        <w:rPr>
          <w:color w:val="FF0000"/>
          <w:lang w:val="en-US"/>
        </w:rPr>
        <w:t>A coherent interface exists when the crystal lattices of the two phases are continuous across the interface.</w:t>
      </w:r>
    </w:p>
    <w:p w14:paraId="186E3D17" w14:textId="77777777" w:rsidR="00FD64E1" w:rsidRPr="00FD64E1" w:rsidRDefault="00FD64E1" w:rsidP="00FD64E1">
      <w:pPr>
        <w:pStyle w:val="Listenabsatz"/>
        <w:numPr>
          <w:ilvl w:val="1"/>
          <w:numId w:val="2"/>
        </w:numPr>
        <w:rPr>
          <w:color w:val="FF0000"/>
          <w:lang w:val="en-US"/>
        </w:rPr>
      </w:pPr>
      <w:r w:rsidRPr="00FD64E1">
        <w:rPr>
          <w:color w:val="FF0000"/>
          <w:lang w:val="en-US"/>
        </w:rPr>
        <w:t>Atomic planes are continuous and match one-to-one across the interface</w:t>
      </w:r>
    </w:p>
    <w:p w14:paraId="582A616A" w14:textId="77777777" w:rsidR="00FD64E1" w:rsidRPr="003C58DD" w:rsidRDefault="00FD64E1" w:rsidP="00FD64E1">
      <w:pPr>
        <w:pStyle w:val="Listenabsatz"/>
        <w:numPr>
          <w:ilvl w:val="1"/>
          <w:numId w:val="2"/>
        </w:numPr>
        <w:rPr>
          <w:color w:val="FF0000"/>
          <w:lang w:val="en-US"/>
        </w:rPr>
      </w:pPr>
      <w:r w:rsidRPr="00FD64E1">
        <w:rPr>
          <w:color w:val="FF0000"/>
          <w:lang w:val="en-US"/>
        </w:rPr>
        <w:t>Lattice misfit is very small (typically &lt; ~1%)</w:t>
      </w:r>
    </w:p>
    <w:p w14:paraId="7E2C6F7F" w14:textId="3A4D3513" w:rsidR="00FD64E1" w:rsidRPr="00FD64E1" w:rsidRDefault="00FD64E1" w:rsidP="00FD64E1">
      <w:pPr>
        <w:pStyle w:val="Listenabsatz"/>
        <w:numPr>
          <w:ilvl w:val="1"/>
          <w:numId w:val="2"/>
        </w:numPr>
        <w:rPr>
          <w:color w:val="FF0000"/>
          <w:lang w:val="en-US"/>
        </w:rPr>
      </w:pPr>
      <w:r w:rsidRPr="003C58DD">
        <w:rPr>
          <w:color w:val="FF0000"/>
        </w:rPr>
        <w:t>Misfit is accommodated elastically → coherent strain field in the matrix</w:t>
      </w:r>
    </w:p>
    <w:p w14:paraId="29358365" w14:textId="77777777" w:rsidR="00FD64E1" w:rsidRPr="003C58DD" w:rsidRDefault="00FD64E1" w:rsidP="00FD64E1">
      <w:pPr>
        <w:pStyle w:val="Listenabsatz"/>
        <w:rPr>
          <w:color w:val="FF0000"/>
        </w:rPr>
      </w:pPr>
      <w:r w:rsidRPr="003C58DD">
        <w:rPr>
          <w:color w:val="FF0000"/>
        </w:rPr>
        <w:t>A semi-coherent interface occurs when the lattices match over short distances but misfit is periodically relieved by misfit dislocations.</w:t>
      </w:r>
    </w:p>
    <w:p w14:paraId="312D2B18" w14:textId="77777777" w:rsidR="00FD64E1" w:rsidRPr="003C58DD" w:rsidRDefault="00FD64E1" w:rsidP="00FD64E1">
      <w:pPr>
        <w:pStyle w:val="Listenabsatz"/>
        <w:numPr>
          <w:ilvl w:val="1"/>
          <w:numId w:val="2"/>
        </w:numPr>
        <w:rPr>
          <w:color w:val="FF0000"/>
        </w:rPr>
      </w:pPr>
      <w:r w:rsidRPr="003C58DD">
        <w:rPr>
          <w:color w:val="FF0000"/>
        </w:rPr>
        <w:t>Partial lattice matching</w:t>
      </w:r>
    </w:p>
    <w:p w14:paraId="063D6D73" w14:textId="498331CC" w:rsidR="00FD64E1" w:rsidRPr="003C58DD" w:rsidRDefault="00FD64E1" w:rsidP="00FD64E1">
      <w:pPr>
        <w:pStyle w:val="Listenabsatz"/>
        <w:numPr>
          <w:ilvl w:val="1"/>
          <w:numId w:val="2"/>
        </w:numPr>
        <w:rPr>
          <w:color w:val="FF0000"/>
        </w:rPr>
      </w:pPr>
      <w:r w:rsidRPr="003C58DD">
        <w:rPr>
          <w:color w:val="FF0000"/>
        </w:rPr>
        <w:t>Moderate lattice misfit (~1</w:t>
      </w:r>
      <w:r w:rsidRPr="003C58DD">
        <w:rPr>
          <w:color w:val="FF0000"/>
        </w:rPr>
        <w:t>-</w:t>
      </w:r>
      <w:r w:rsidRPr="003C58DD">
        <w:rPr>
          <w:color w:val="FF0000"/>
        </w:rPr>
        <w:t>5%)</w:t>
      </w:r>
    </w:p>
    <w:p w14:paraId="0C35E8E7" w14:textId="44232383" w:rsidR="00FD64E1" w:rsidRPr="003C58DD" w:rsidRDefault="00FD64E1" w:rsidP="00FD64E1">
      <w:pPr>
        <w:pStyle w:val="Listenabsatz"/>
        <w:numPr>
          <w:ilvl w:val="1"/>
          <w:numId w:val="2"/>
        </w:numPr>
        <w:rPr>
          <w:color w:val="FF0000"/>
        </w:rPr>
      </w:pPr>
      <w:r w:rsidRPr="003C58DD">
        <w:rPr>
          <w:color w:val="FF0000"/>
        </w:rPr>
        <w:t>Elastic strain is relieved locally by a regular array of misfit dislocations</w:t>
      </w:r>
    </w:p>
    <w:p w14:paraId="08D6D905" w14:textId="77777777" w:rsidR="00FD64E1" w:rsidRPr="003C58DD" w:rsidRDefault="00FD64E1" w:rsidP="00FD64E1">
      <w:pPr>
        <w:pStyle w:val="Listenabsatz"/>
        <w:rPr>
          <w:color w:val="FF0000"/>
        </w:rPr>
      </w:pPr>
      <w:r w:rsidRPr="003C58DD">
        <w:rPr>
          <w:color w:val="FF0000"/>
        </w:rPr>
        <w:t>An incoherent interface exists when there is no crystallographic matching between the two phases.</w:t>
      </w:r>
    </w:p>
    <w:p w14:paraId="664DDBC2" w14:textId="77777777" w:rsidR="00FD64E1" w:rsidRPr="003C58DD" w:rsidRDefault="00FD64E1" w:rsidP="00FD64E1">
      <w:pPr>
        <w:pStyle w:val="Listenabsatz"/>
        <w:numPr>
          <w:ilvl w:val="1"/>
          <w:numId w:val="2"/>
        </w:numPr>
        <w:rPr>
          <w:color w:val="FF0000"/>
        </w:rPr>
      </w:pPr>
      <w:r w:rsidRPr="003C58DD">
        <w:rPr>
          <w:color w:val="FF0000"/>
        </w:rPr>
        <w:t>No continuity of atomic planes across the interface</w:t>
      </w:r>
    </w:p>
    <w:p w14:paraId="4AE81CDF" w14:textId="6996B185" w:rsidR="00FD64E1" w:rsidRPr="003C58DD" w:rsidRDefault="00FD64E1" w:rsidP="00FD64E1">
      <w:pPr>
        <w:pStyle w:val="Listenabsatz"/>
        <w:numPr>
          <w:ilvl w:val="1"/>
          <w:numId w:val="2"/>
        </w:numPr>
        <w:rPr>
          <w:color w:val="FF0000"/>
        </w:rPr>
      </w:pPr>
      <w:r w:rsidRPr="003C58DD">
        <w:rPr>
          <w:color w:val="FF0000"/>
        </w:rPr>
        <w:t>Large lattice misfit (&gt; ~5</w:t>
      </w:r>
      <w:r w:rsidRPr="003C58DD">
        <w:rPr>
          <w:color w:val="FF0000"/>
        </w:rPr>
        <w:t>-</w:t>
      </w:r>
      <w:r w:rsidRPr="003C58DD">
        <w:rPr>
          <w:color w:val="FF0000"/>
        </w:rPr>
        <w:t>10%)</w:t>
      </w:r>
    </w:p>
    <w:p w14:paraId="53CD8C53" w14:textId="7B88D1DE" w:rsidR="00FD64E1" w:rsidRPr="003C58DD" w:rsidRDefault="00FD64E1" w:rsidP="00FD64E1">
      <w:pPr>
        <w:pStyle w:val="Listenabsatz"/>
        <w:numPr>
          <w:ilvl w:val="1"/>
          <w:numId w:val="2"/>
        </w:numPr>
        <w:rPr>
          <w:color w:val="FF0000"/>
        </w:rPr>
      </w:pPr>
      <w:r w:rsidRPr="003C58DD">
        <w:rPr>
          <w:color w:val="FF0000"/>
        </w:rPr>
        <w:t>No coherent strain field</w:t>
      </w:r>
    </w:p>
    <w:p w14:paraId="5CC8D4BD" w14:textId="303C5BD4" w:rsidR="00CD5409" w:rsidRDefault="00CD5409" w:rsidP="0024028C">
      <w:r>
        <w:t xml:space="preserve">- In many exercises throughout the semester, the following logic was used: increased creep resistance by increasing yield strength. It this a general rule true all the time? That an alloy with higher strength than another has better creep resistance? </w:t>
      </w:r>
    </w:p>
    <w:p w14:paraId="48ADB212" w14:textId="56D7874B" w:rsidR="00FD64E1" w:rsidRDefault="00FD64E1" w:rsidP="00FD64E1">
      <w:pPr>
        <w:pStyle w:val="Listenabsatz"/>
        <w:numPr>
          <w:ilvl w:val="0"/>
          <w:numId w:val="2"/>
        </w:numPr>
        <w:rPr>
          <w:color w:val="FF0000"/>
        </w:rPr>
      </w:pPr>
      <w:r w:rsidRPr="00FD64E1">
        <w:rPr>
          <w:color w:val="FF0000"/>
        </w:rPr>
        <w:t xml:space="preserve">Increasing yield strength is a useful guideline for improving creep resistance when the strengthening mechanism remains active under creep conditions. </w:t>
      </w:r>
      <w:r>
        <w:rPr>
          <w:color w:val="FF0000"/>
        </w:rPr>
        <w:t xml:space="preserve">But </w:t>
      </w:r>
      <w:r w:rsidR="00C561FB">
        <w:rPr>
          <w:color w:val="FF0000"/>
        </w:rPr>
        <w:t>c</w:t>
      </w:r>
      <w:r w:rsidRPr="00FD64E1">
        <w:rPr>
          <w:color w:val="FF0000"/>
        </w:rPr>
        <w:t>reep resistance is not a simple extension of room-temperature strength.</w:t>
      </w:r>
      <w:r>
        <w:rPr>
          <w:color w:val="FF0000"/>
        </w:rPr>
        <w:t xml:space="preserve"> </w:t>
      </w:r>
      <w:r w:rsidRPr="00FD64E1">
        <w:rPr>
          <w:color w:val="FF0000"/>
        </w:rPr>
        <w:t>Creep is mechanism-controlled</w:t>
      </w:r>
      <w:r w:rsidR="00C561FB">
        <w:rPr>
          <w:color w:val="FF0000"/>
        </w:rPr>
        <w:t xml:space="preserve"> </w:t>
      </w:r>
      <w:r w:rsidR="00C561FB" w:rsidRPr="00FD64E1">
        <w:rPr>
          <w:color w:val="FF0000"/>
        </w:rPr>
        <w:t>(dislocation creep, diffusion creep, grain-boundary sliding)</w:t>
      </w:r>
      <w:r w:rsidRPr="00FD64E1">
        <w:rPr>
          <w:color w:val="FF0000"/>
        </w:rPr>
        <w:t xml:space="preserve">, whereas yield strength </w:t>
      </w:r>
      <w:r w:rsidR="00C561FB">
        <w:rPr>
          <w:color w:val="FF0000"/>
        </w:rPr>
        <w:t>determined on dislocation movement</w:t>
      </w:r>
      <w:r w:rsidRPr="00FD64E1">
        <w:rPr>
          <w:color w:val="FF0000"/>
        </w:rPr>
        <w:t>. The dominant creep mechanisms  are not always governed by the same obstacles that control yield strength.</w:t>
      </w:r>
    </w:p>
    <w:p w14:paraId="61300113" w14:textId="5EE8F5AA" w:rsidR="00FD64E1" w:rsidRPr="00FD64E1" w:rsidRDefault="00C561FB" w:rsidP="00FD64E1">
      <w:pPr>
        <w:pStyle w:val="Listenabsatz"/>
        <w:rPr>
          <w:color w:val="FF0000"/>
        </w:rPr>
      </w:pPr>
      <w:r>
        <w:rPr>
          <w:color w:val="FF0000"/>
        </w:rPr>
        <w:t>T</w:t>
      </w:r>
      <w:r w:rsidR="00FD64E1" w:rsidRPr="00FD64E1">
        <w:rPr>
          <w:color w:val="FF0000"/>
        </w:rPr>
        <w:t>he rule works well</w:t>
      </w:r>
      <w:r w:rsidR="00FD64E1">
        <w:rPr>
          <w:color w:val="FF0000"/>
        </w:rPr>
        <w:t xml:space="preserve"> for d</w:t>
      </w:r>
      <w:r w:rsidR="00FD64E1" w:rsidRPr="00FD64E1">
        <w:rPr>
          <w:color w:val="FF0000"/>
        </w:rPr>
        <w:t>islocation-controlled creep (power-law creep)</w:t>
      </w:r>
      <w:r w:rsidR="00FD64E1">
        <w:rPr>
          <w:color w:val="FF0000"/>
        </w:rPr>
        <w:t xml:space="preserve"> and when the  s</w:t>
      </w:r>
      <w:r w:rsidR="00FD64E1" w:rsidRPr="00FD64E1">
        <w:rPr>
          <w:color w:val="FF0000"/>
        </w:rPr>
        <w:t>trengthening mechanisms remain effective at</w:t>
      </w:r>
      <w:r w:rsidR="00FD64E1">
        <w:rPr>
          <w:color w:val="FF0000"/>
        </w:rPr>
        <w:t xml:space="preserve"> higher</w:t>
      </w:r>
      <w:r w:rsidR="00FD64E1" w:rsidRPr="00FD64E1">
        <w:rPr>
          <w:color w:val="FF0000"/>
        </w:rPr>
        <w:t xml:space="preserve"> temperature (e.g. stable precipitates, solid-solution strengthening with slow diffusivity elements)</w:t>
      </w:r>
      <w:r>
        <w:rPr>
          <w:color w:val="FF0000"/>
        </w:rPr>
        <w:t>. It</w:t>
      </w:r>
      <w:r w:rsidRPr="00C561FB">
        <w:rPr>
          <w:color w:val="FF0000"/>
        </w:rPr>
        <w:t xml:space="preserve"> breaks down when creep is controlled by diffusion (Nabarro–Herring or Coble creep), when grain-boundary sliding dominates at high homologous temperatures, or when the strengthening mechanisms themselves degrade with time and temperature due to precipitate coarsening, recovery, or recrystallisation.</w:t>
      </w:r>
    </w:p>
    <w:p w14:paraId="7CDC842D" w14:textId="77777777" w:rsidR="00D972CA" w:rsidRDefault="00D972CA" w:rsidP="0024028C"/>
    <w:p w14:paraId="22F42355" w14:textId="6D696648" w:rsidR="0024028C" w:rsidRPr="0024028C" w:rsidRDefault="0024028C" w:rsidP="0024028C">
      <w:pPr>
        <w:rPr>
          <w:u w:val="single"/>
        </w:rPr>
      </w:pPr>
      <w:r w:rsidRPr="0024028C">
        <w:rPr>
          <w:u w:val="single"/>
        </w:rPr>
        <w:t xml:space="preserve">Chapter </w:t>
      </w:r>
      <w:r w:rsidR="003D4B76">
        <w:rPr>
          <w:u w:val="single"/>
        </w:rPr>
        <w:t>4</w:t>
      </w:r>
      <w:r w:rsidRPr="0024028C">
        <w:rPr>
          <w:u w:val="single"/>
        </w:rPr>
        <w:t>:</w:t>
      </w:r>
      <w:r w:rsidR="003D4B76">
        <w:rPr>
          <w:u w:val="single"/>
        </w:rPr>
        <w:t xml:space="preserve"> Advanced Steels</w:t>
      </w:r>
    </w:p>
    <w:p w14:paraId="2BCCF7A1" w14:textId="1804C0D3" w:rsidR="00D872E6" w:rsidRDefault="0024028C" w:rsidP="0024028C">
      <w:r>
        <w:t xml:space="preserve">- </w:t>
      </w:r>
      <w:r w:rsidR="00F50901">
        <w:t xml:space="preserve">slide 9: </w:t>
      </w:r>
      <w:r w:rsidR="004B3A9B">
        <w:t>I tried to define with internet sources pr</w:t>
      </w:r>
      <w:r w:rsidR="00F50901">
        <w:t>imary, secondary, tertiary</w:t>
      </w:r>
      <w:r w:rsidR="004B3A9B">
        <w:t xml:space="preserve"> phases (like for cementite)</w:t>
      </w:r>
      <w:r w:rsidR="00D872E6">
        <w:t xml:space="preserve">, </w:t>
      </w:r>
      <w:r w:rsidR="004B3A9B">
        <w:t xml:space="preserve">are the </w:t>
      </w:r>
      <w:r w:rsidR="00D872E6">
        <w:t>definitions</w:t>
      </w:r>
      <w:r w:rsidR="004B3A9B">
        <w:t xml:space="preserve"> correct?</w:t>
      </w:r>
    </w:p>
    <w:p w14:paraId="0F68045A" w14:textId="1660D311" w:rsidR="00F74AC6" w:rsidRDefault="00F74AC6" w:rsidP="0024028C">
      <w:r>
        <w:lastRenderedPageBreak/>
        <w:t xml:space="preserve">i) primary = </w:t>
      </w:r>
      <w:r w:rsidR="004B3A9B">
        <w:t>phase that forms alone from the liquid, ii) secondary = forms in the presence of another solid phase (by solid state transformation or invariant reaction), iii) tertiary = precipitates after long time from a solid solution parent phase</w:t>
      </w:r>
    </w:p>
    <w:p w14:paraId="7A38C90E" w14:textId="7C197888" w:rsidR="00C561FB" w:rsidRPr="00C561FB" w:rsidRDefault="00C561FB" w:rsidP="00C561FB">
      <w:pPr>
        <w:pStyle w:val="Listenabsatz"/>
        <w:numPr>
          <w:ilvl w:val="0"/>
          <w:numId w:val="2"/>
        </w:numPr>
        <w:rPr>
          <w:color w:val="FF0000"/>
        </w:rPr>
      </w:pPr>
      <w:r>
        <w:rPr>
          <w:color w:val="FF0000"/>
        </w:rPr>
        <w:t>Yes, this is also the definition I use, but it is not used consistently in the literature.</w:t>
      </w:r>
    </w:p>
    <w:p w14:paraId="0F1B53F1" w14:textId="3C2F0A23" w:rsidR="00D872E6" w:rsidRDefault="00D872E6" w:rsidP="0024028C">
      <w:r>
        <w:t>And shouldn’t we technically label all phases with cementite as metastable (since graphite is stable)</w:t>
      </w:r>
      <w:r w:rsidR="00F74AC6">
        <w:t>?</w:t>
      </w:r>
    </w:p>
    <w:p w14:paraId="142F1604" w14:textId="114BDC55" w:rsidR="00C561FB" w:rsidRPr="00C561FB" w:rsidRDefault="00C561FB" w:rsidP="00C561FB">
      <w:pPr>
        <w:pStyle w:val="Listenabsatz"/>
        <w:numPr>
          <w:ilvl w:val="0"/>
          <w:numId w:val="2"/>
        </w:numPr>
        <w:rPr>
          <w:color w:val="FF0000"/>
        </w:rPr>
      </w:pPr>
      <w:r>
        <w:rPr>
          <w:color w:val="FF0000"/>
        </w:rPr>
        <w:t xml:space="preserve">Yes, </w:t>
      </w:r>
      <w:r w:rsidRPr="00C561FB">
        <w:rPr>
          <w:color w:val="FF0000"/>
        </w:rPr>
        <w:t>strictly speaking, you are absolutely righ</w:t>
      </w:r>
      <w:r>
        <w:rPr>
          <w:color w:val="FF0000"/>
        </w:rPr>
        <w:t xml:space="preserve">t. </w:t>
      </w:r>
      <w:r w:rsidRPr="00C561FB">
        <w:rPr>
          <w:color w:val="FF0000"/>
        </w:rPr>
        <w:t>Thermodynamically, all cementite-containing phase fields in the Fe</w:t>
      </w:r>
      <w:r w:rsidR="00BC2FBE">
        <w:rPr>
          <w:color w:val="FF0000"/>
        </w:rPr>
        <w:t>-</w:t>
      </w:r>
      <w:r w:rsidRPr="00C561FB">
        <w:rPr>
          <w:color w:val="FF0000"/>
        </w:rPr>
        <w:t>Fe₃C diagram are metastable with respect to graphite; however, the Fe</w:t>
      </w:r>
      <w:r w:rsidR="00BC2FBE">
        <w:rPr>
          <w:color w:val="FF0000"/>
        </w:rPr>
        <w:t>-</w:t>
      </w:r>
      <w:r w:rsidRPr="00C561FB">
        <w:rPr>
          <w:color w:val="FF0000"/>
        </w:rPr>
        <w:t>Fe₃C diagram is used as a metastable equilibrium diagram because cementite formation is kinetically favoured in steels.</w:t>
      </w:r>
    </w:p>
    <w:p w14:paraId="49CE4CE9" w14:textId="7FAAC4B9" w:rsidR="003E4F19" w:rsidRDefault="00351AD5" w:rsidP="0024028C">
      <w:r>
        <w:t xml:space="preserve">- slide 20: </w:t>
      </w:r>
      <w:r w:rsidR="004B3A9B">
        <w:t>It says we can do a t</w:t>
      </w:r>
      <w:r>
        <w:t xml:space="preserve">empering </w:t>
      </w:r>
      <w:r w:rsidR="004B3A9B">
        <w:t>heat treatment t</w:t>
      </w:r>
      <w:r>
        <w:t>o partially transform martensite, but in what</w:t>
      </w:r>
      <w:r w:rsidR="004B3A9B">
        <w:t xml:space="preserve"> does it transforms</w:t>
      </w:r>
      <w:r>
        <w:t xml:space="preserve">? </w:t>
      </w:r>
      <w:r w:rsidR="004B3A9B">
        <w:t>In f</w:t>
      </w:r>
      <w:r>
        <w:t xml:space="preserve">errite and cementite? </w:t>
      </w:r>
    </w:p>
    <w:p w14:paraId="311EE16B" w14:textId="19F59AC5" w:rsidR="00BC2FBE" w:rsidRPr="00BC2FBE" w:rsidRDefault="00BC2FBE" w:rsidP="00BC2FBE">
      <w:pPr>
        <w:pStyle w:val="Listenabsatz"/>
        <w:numPr>
          <w:ilvl w:val="0"/>
          <w:numId w:val="2"/>
        </w:numPr>
        <w:rPr>
          <w:color w:val="FF0000"/>
        </w:rPr>
      </w:pPr>
      <w:r>
        <w:rPr>
          <w:color w:val="FF0000"/>
        </w:rPr>
        <w:t>In general, martensite transforms into the thermodynamically stable phases of the used steel at the tempering temperature. However, t</w:t>
      </w:r>
      <w:r w:rsidRPr="00BC2FBE">
        <w:rPr>
          <w:color w:val="FF0000"/>
        </w:rPr>
        <w:t>empering does not mean that martensite suddenly transforms into ferrite and cementite like a eutectoid reaction.</w:t>
      </w:r>
      <w:r>
        <w:rPr>
          <w:color w:val="FF0000"/>
        </w:rPr>
        <w:t xml:space="preserve"> </w:t>
      </w:r>
      <w:r w:rsidRPr="00BC2FBE">
        <w:rPr>
          <w:color w:val="FF0000"/>
        </w:rPr>
        <w:t>During tempering, martensite decomposes by carbon diffusion into a ferritic matrix with carbide precipitates; at sufficiently high tempering temperatures, the stable products are ferrite and cementite.</w:t>
      </w:r>
      <w:r>
        <w:rPr>
          <w:color w:val="FF0000"/>
        </w:rPr>
        <w:t xml:space="preserve"> </w:t>
      </w:r>
    </w:p>
    <w:p w14:paraId="21D402EB" w14:textId="60B699D5" w:rsidR="006E4C02" w:rsidRDefault="005A5018" w:rsidP="0024028C">
      <w:r>
        <w:t xml:space="preserve">- slide 22: </w:t>
      </w:r>
      <w:r w:rsidR="004B3A9B">
        <w:t xml:space="preserve">About the </w:t>
      </w:r>
      <w:r w:rsidR="006E4C02">
        <w:t xml:space="preserve">validity of </w:t>
      </w:r>
      <w:r>
        <w:t>TTT</w:t>
      </w:r>
      <w:r w:rsidR="004B3A9B">
        <w:t xml:space="preserve"> diagrams, meaning what temperature-time profiles we can study with it (how we can move on the TTT): can we move freely (diagonal, or even upwards, or in a curve) </w:t>
      </w:r>
      <w:r w:rsidR="00154DCC">
        <w:t>AS LONG AS</w:t>
      </w:r>
      <w:r w:rsidR="004B3A9B">
        <w:t xml:space="preserve"> the </w:t>
      </w:r>
      <w:r w:rsidR="00B05B8A">
        <w:t>transformations (when crossing a transformation line) we go horizontally (except for martensite transformation where we should be vertical)?</w:t>
      </w:r>
      <w:r w:rsidR="00154DCC">
        <w:t xml:space="preserve"> Or are we more restricted?</w:t>
      </w:r>
    </w:p>
    <w:p w14:paraId="6BCDE60C" w14:textId="0CB7DACE" w:rsidR="00BC2FBE" w:rsidRPr="00BC2FBE" w:rsidRDefault="00BC2FBE" w:rsidP="00BC2FBE">
      <w:pPr>
        <w:pStyle w:val="Listenabsatz"/>
        <w:numPr>
          <w:ilvl w:val="0"/>
          <w:numId w:val="2"/>
        </w:numPr>
        <w:rPr>
          <w:color w:val="FF0000"/>
        </w:rPr>
      </w:pPr>
      <w:r w:rsidRPr="00BC2FBE">
        <w:rPr>
          <w:color w:val="FF0000"/>
        </w:rPr>
        <w:t>TTT diagrams are strictly valid only for isothermal heat treatments consisting of rapid temperature changes followed by constant-temperature holds; arbitrary diagonal or curved temperature</w:t>
      </w:r>
      <w:r>
        <w:rPr>
          <w:color w:val="FF0000"/>
        </w:rPr>
        <w:t>-</w:t>
      </w:r>
      <w:r w:rsidRPr="00BC2FBE">
        <w:rPr>
          <w:color w:val="FF0000"/>
        </w:rPr>
        <w:t>time paths cannot be interpreted quantitatively.</w:t>
      </w:r>
    </w:p>
    <w:p w14:paraId="18773816" w14:textId="74FB4997" w:rsidR="009B55ED" w:rsidRDefault="00823294" w:rsidP="0024028C">
      <w:r>
        <w:t>Also,</w:t>
      </w:r>
      <w:r w:rsidR="009B55ED">
        <w:t xml:space="preserve"> for TTT</w:t>
      </w:r>
      <w:r w:rsidR="00154DCC">
        <w:t xml:space="preserve"> diagrams</w:t>
      </w:r>
      <w:r w:rsidR="009B55ED">
        <w:t xml:space="preserve">: when </w:t>
      </w:r>
      <w:r w:rsidR="00154DCC">
        <w:t xml:space="preserve">we are </w:t>
      </w:r>
      <w:r w:rsidR="009B55ED">
        <w:t xml:space="preserve">in </w:t>
      </w:r>
      <w:r w:rsidR="00154DCC">
        <w:t xml:space="preserve">the </w:t>
      </w:r>
      <w:r w:rsidR="009B55ED">
        <w:t xml:space="preserve">region between start and finish lines, can </w:t>
      </w:r>
      <w:r w:rsidR="00154DCC">
        <w:t xml:space="preserve">we </w:t>
      </w:r>
      <w:r w:rsidR="009B55ED">
        <w:t>do</w:t>
      </w:r>
      <w:r w:rsidR="00154DCC">
        <w:t xml:space="preserve"> the</w:t>
      </w:r>
      <w:r w:rsidR="009B55ED">
        <w:t xml:space="preserve"> lever rule to know the % of phases?</w:t>
      </w:r>
    </w:p>
    <w:p w14:paraId="09E1273D" w14:textId="22BA5879" w:rsidR="00BC2FBE" w:rsidRPr="00BC2FBE" w:rsidRDefault="00BC2FBE" w:rsidP="00BC2FBE">
      <w:pPr>
        <w:pStyle w:val="Listenabsatz"/>
        <w:numPr>
          <w:ilvl w:val="0"/>
          <w:numId w:val="2"/>
        </w:numPr>
        <w:rPr>
          <w:color w:val="FF0000"/>
        </w:rPr>
      </w:pPr>
      <w:r w:rsidRPr="00BC2FBE">
        <w:rPr>
          <w:color w:val="FF0000"/>
        </w:rPr>
        <w:t>The lever rule cannot be used in a TTT diagram because the diagram describes transformation kinetics rather than equilibrium; the region between start and finish curves corresponds to time-dependent partial transformation governed by nucleation and growth.</w:t>
      </w:r>
      <w:r>
        <w:rPr>
          <w:color w:val="FF0000"/>
        </w:rPr>
        <w:t xml:space="preserve"> S</w:t>
      </w:r>
      <w:r w:rsidRPr="00BC2FBE">
        <w:rPr>
          <w:color w:val="FF0000"/>
        </w:rPr>
        <w:t>ometimes percentages are shown or quoted together with TTT diagrams, but they do not come from a lever rule and are not universal.</w:t>
      </w:r>
      <w:r w:rsidR="003C58DD">
        <w:rPr>
          <w:color w:val="FF0000"/>
        </w:rPr>
        <w:t xml:space="preserve"> They</w:t>
      </w:r>
      <w:r w:rsidR="003C58DD" w:rsidRPr="003C58DD">
        <w:rPr>
          <w:color w:val="FF0000"/>
        </w:rPr>
        <w:t xml:space="preserve"> represent experimentally determined fractions transformed at given times and temperatures and must not be interpreted using the lever rule, as they are kinetic rather than equilibrium quantities.</w:t>
      </w:r>
    </w:p>
    <w:p w14:paraId="15CF9996" w14:textId="3C9C4A7E" w:rsidR="00AE297E" w:rsidRDefault="00AE297E" w:rsidP="0024028C">
      <w:r>
        <w:lastRenderedPageBreak/>
        <w:t xml:space="preserve">- slide 25-26: Nomenclature: if </w:t>
      </w:r>
      <w:r w:rsidR="00154DCC">
        <w:t xml:space="preserve">we have the </w:t>
      </w:r>
      <w:r>
        <w:t xml:space="preserve">same % for two elements, </w:t>
      </w:r>
      <w:r w:rsidR="00154DCC">
        <w:t xml:space="preserve">do we have to </w:t>
      </w:r>
      <w:r>
        <w:t xml:space="preserve">put </w:t>
      </w:r>
      <w:r w:rsidR="00154DCC">
        <w:t xml:space="preserve">them </w:t>
      </w:r>
      <w:r>
        <w:t>in alphabetical order?</w:t>
      </w:r>
    </w:p>
    <w:p w14:paraId="0ABF8FC6" w14:textId="2801E3CD" w:rsidR="003C58DD" w:rsidRPr="003C58DD" w:rsidRDefault="003C58DD" w:rsidP="003C58DD">
      <w:pPr>
        <w:pStyle w:val="Listenabsatz"/>
        <w:numPr>
          <w:ilvl w:val="0"/>
          <w:numId w:val="2"/>
        </w:numPr>
        <w:rPr>
          <w:color w:val="FF0000"/>
        </w:rPr>
      </w:pPr>
      <w:r w:rsidRPr="003C58DD">
        <w:rPr>
          <w:color w:val="FF0000"/>
        </w:rPr>
        <w:t>Yes, this is a general convention, but I would not deduct any points in the exam if it is not followed.</w:t>
      </w:r>
    </w:p>
    <w:p w14:paraId="1C1E3A13" w14:textId="58B59F3C" w:rsidR="003C58DD" w:rsidRDefault="00C23099" w:rsidP="0024028C">
      <w:r>
        <w:t>-</w:t>
      </w:r>
      <w:r w:rsidR="00F91A04">
        <w:t xml:space="preserve"> slide 42: If I understand well: at low T (below M sigma) at a certain stress we get stress-induced </w:t>
      </w:r>
      <w:r w:rsidR="004857AF">
        <w:t>martensite</w:t>
      </w:r>
      <w:r w:rsidR="00F91A04">
        <w:t xml:space="preserve"> (</w:t>
      </w:r>
      <w:r w:rsidR="004857AF">
        <w:t xml:space="preserve">of type </w:t>
      </w:r>
      <w:r w:rsidR="00F91A04">
        <w:t>epsilon-</w:t>
      </w:r>
      <w:r w:rsidR="004857AF">
        <w:t>martensite</w:t>
      </w:r>
      <w:r w:rsidR="00F91A04">
        <w:t>), which disappears if</w:t>
      </w:r>
      <w:r w:rsidR="004857AF">
        <w:t xml:space="preserve"> we</w:t>
      </w:r>
      <w:r w:rsidR="00F91A04">
        <w:t xml:space="preserve"> release</w:t>
      </w:r>
      <w:r w:rsidR="004857AF">
        <w:t xml:space="preserve"> the</w:t>
      </w:r>
      <w:r w:rsidR="00F91A04">
        <w:t xml:space="preserve"> stress. And above M sigma, at a certain stress we have strain-induced </w:t>
      </w:r>
      <w:r w:rsidR="004857AF">
        <w:t>martensite</w:t>
      </w:r>
      <w:r w:rsidR="00F91A04">
        <w:t xml:space="preserve"> (</w:t>
      </w:r>
      <w:r w:rsidR="004857AF">
        <w:t xml:space="preserve">of types </w:t>
      </w:r>
      <w:r w:rsidR="00F91A04">
        <w:t>epsilon, and alpha</w:t>
      </w:r>
      <w:r w:rsidR="004857AF">
        <w:t>’-martensite</w:t>
      </w:r>
      <w:r w:rsidR="00F91A04">
        <w:t xml:space="preserve"> at high strains) that forms because the austenite is plastically deformed, so we would still have </w:t>
      </w:r>
      <w:r w:rsidR="004857AF">
        <w:t xml:space="preserve">the martensite </w:t>
      </w:r>
      <w:r w:rsidR="00F91A04">
        <w:t xml:space="preserve">if </w:t>
      </w:r>
      <w:r w:rsidR="004857AF">
        <w:t xml:space="preserve">we then </w:t>
      </w:r>
      <w:r w:rsidR="00F91A04">
        <w:t>release the stress?</w:t>
      </w:r>
    </w:p>
    <w:p w14:paraId="11EF035E" w14:textId="33DA283C" w:rsidR="003C58DD" w:rsidRPr="003C58DD" w:rsidRDefault="003C58DD" w:rsidP="003C58DD">
      <w:pPr>
        <w:pStyle w:val="Listenabsatz"/>
        <w:numPr>
          <w:ilvl w:val="0"/>
          <w:numId w:val="2"/>
        </w:numPr>
        <w:rPr>
          <w:color w:val="FF0000"/>
        </w:rPr>
      </w:pPr>
      <w:r>
        <w:rPr>
          <w:color w:val="FF0000"/>
        </w:rPr>
        <w:t xml:space="preserve">Yes, exactly. </w:t>
      </w:r>
      <w:r w:rsidRPr="003C58DD">
        <w:rPr>
          <w:color w:val="FF0000"/>
        </w:rPr>
        <w:t>Below Mσ, martensite forms by stress-assisted transformation and is largely reversible upon unloading, whereas between Mσ and Md martensite is strain-induced by plastic deformation of austenite and is therefore retained after the stress is removed.</w:t>
      </w:r>
    </w:p>
    <w:p w14:paraId="6EE3F112" w14:textId="1BCC5D3B" w:rsidR="00C23099" w:rsidRDefault="00CF0080" w:rsidP="0024028C">
      <w:r>
        <w:t>And I am not sure to understand the s</w:t>
      </w:r>
      <w:r w:rsidR="00F91A04">
        <w:t>cheme: what are the black and red curves?</w:t>
      </w:r>
      <w:r w:rsidR="00C23099">
        <w:t xml:space="preserve"> </w:t>
      </w:r>
    </w:p>
    <w:p w14:paraId="7D0879B6" w14:textId="56B1ADC7" w:rsidR="00180828" w:rsidRPr="00180828" w:rsidRDefault="00180828" w:rsidP="00180828">
      <w:pPr>
        <w:pStyle w:val="Listenabsatz"/>
        <w:numPr>
          <w:ilvl w:val="0"/>
          <w:numId w:val="2"/>
        </w:numPr>
        <w:rPr>
          <w:color w:val="FF0000"/>
        </w:rPr>
      </w:pPr>
      <w:r w:rsidRPr="00180828">
        <w:rPr>
          <w:color w:val="FF0000"/>
        </w:rPr>
        <w:t>The black curves describe the mechanical yielding behaviour of austenite (by slip or by transformation), while the red curves indicate the stress</w:t>
      </w:r>
      <w:r>
        <w:rPr>
          <w:color w:val="FF0000"/>
        </w:rPr>
        <w:t>-</w:t>
      </w:r>
      <w:r w:rsidRPr="00180828">
        <w:rPr>
          <w:color w:val="FF0000"/>
        </w:rPr>
        <w:t>temperature conditions for martensite nucleation, distinguishing stress-assisted from strain-induced transformation.</w:t>
      </w:r>
      <w:r>
        <w:rPr>
          <w:color w:val="FF0000"/>
        </w:rPr>
        <w:t xml:space="preserve"> </w:t>
      </w:r>
      <w:r>
        <w:rPr>
          <w:color w:val="FF0000"/>
        </w:rPr>
        <w:t xml:space="preserve">The black lines </w:t>
      </w:r>
      <w:r>
        <w:rPr>
          <w:color w:val="FF0000"/>
        </w:rPr>
        <w:t xml:space="preserve">are more important for what I want to explain on this slide. I understand that it might be confusing at first glance, as it </w:t>
      </w:r>
      <w:r w:rsidRPr="00180828">
        <w:rPr>
          <w:color w:val="FF0000"/>
        </w:rPr>
        <w:t>mixes two different concepts</w:t>
      </w:r>
      <w:r>
        <w:rPr>
          <w:color w:val="FF0000"/>
        </w:rPr>
        <w:t xml:space="preserve">. I have borrowed it from another lecture and should have made that clear. </w:t>
      </w:r>
    </w:p>
    <w:p w14:paraId="54424A13" w14:textId="16D37B05" w:rsidR="00F91A04" w:rsidRDefault="008C08FF" w:rsidP="0024028C">
      <w:r>
        <w:t xml:space="preserve">- slide 49: </w:t>
      </w:r>
      <w:r w:rsidR="00CF0080">
        <w:t>In the</w:t>
      </w:r>
      <w:r>
        <w:t xml:space="preserve"> 3</w:t>
      </w:r>
      <w:r w:rsidRPr="008C08FF">
        <w:rPr>
          <w:vertAlign w:val="superscript"/>
        </w:rPr>
        <w:t>rd</w:t>
      </w:r>
      <w:r>
        <w:t xml:space="preserve"> point</w:t>
      </w:r>
      <w:r w:rsidR="00CF0080">
        <w:t>, it</w:t>
      </w:r>
      <w:r>
        <w:t xml:space="preserve"> says </w:t>
      </w:r>
      <w:r w:rsidR="00CF0080">
        <w:t xml:space="preserve">that we </w:t>
      </w:r>
      <w:r>
        <w:t xml:space="preserve">want to suppress carbides, but </w:t>
      </w:r>
      <w:r w:rsidR="00CF0080">
        <w:t xml:space="preserve">in the </w:t>
      </w:r>
      <w:r>
        <w:t>4</w:t>
      </w:r>
      <w:r w:rsidRPr="008C08FF">
        <w:rPr>
          <w:vertAlign w:val="superscript"/>
        </w:rPr>
        <w:t>th</w:t>
      </w:r>
      <w:r w:rsidR="00CF0080">
        <w:t xml:space="preserve"> it </w:t>
      </w:r>
      <w:r>
        <w:t>says to form carbides</w:t>
      </w:r>
      <w:r w:rsidR="00CF0080">
        <w:t xml:space="preserve">… so do we want to suppress them or form them? </w:t>
      </w:r>
    </w:p>
    <w:p w14:paraId="23A714BF" w14:textId="60D3CCB2" w:rsidR="00180828" w:rsidRPr="00180828" w:rsidRDefault="00180828" w:rsidP="00180828">
      <w:pPr>
        <w:pStyle w:val="Listenabsatz"/>
        <w:numPr>
          <w:ilvl w:val="0"/>
          <w:numId w:val="2"/>
        </w:numPr>
        <w:rPr>
          <w:color w:val="FF0000"/>
        </w:rPr>
      </w:pPr>
      <w:r>
        <w:rPr>
          <w:color w:val="FF0000"/>
        </w:rPr>
        <w:t xml:space="preserve">In TRIP/TWIP </w:t>
      </w:r>
      <w:r w:rsidRPr="00180828">
        <w:rPr>
          <w:color w:val="FF0000"/>
        </w:rPr>
        <w:t>steels</w:t>
      </w:r>
      <w:r>
        <w:rPr>
          <w:color w:val="FF0000"/>
        </w:rPr>
        <w:t xml:space="preserve">, </w:t>
      </w:r>
      <w:r w:rsidRPr="00180828">
        <w:rPr>
          <w:color w:val="FF0000"/>
        </w:rPr>
        <w:t>0.1-0.6 wt.% C</w:t>
      </w:r>
      <w:r>
        <w:rPr>
          <w:color w:val="FF0000"/>
        </w:rPr>
        <w:t xml:space="preserve"> are added to </w:t>
      </w:r>
      <w:r w:rsidRPr="00180828">
        <w:rPr>
          <w:color w:val="FF0000"/>
        </w:rPr>
        <w:t>retain a significant amount of metastable austenite at room temperature and for solid solution strengthening</w:t>
      </w:r>
      <w:r>
        <w:rPr>
          <w:color w:val="FF0000"/>
        </w:rPr>
        <w:t xml:space="preserve"> after solutionizing and quenching</w:t>
      </w:r>
      <w:r w:rsidRPr="00180828">
        <w:rPr>
          <w:color w:val="FF0000"/>
        </w:rPr>
        <w:t>.</w:t>
      </w:r>
      <w:r>
        <w:rPr>
          <w:color w:val="FF0000"/>
        </w:rPr>
        <w:t xml:space="preserve"> The austenite is usually supersaturated with C at room temperatureWe do not want to lose C during this step by the formation of carbides. An additional ageing heat treatment can be added to increase the strength of the </w:t>
      </w:r>
      <w:r>
        <w:rPr>
          <w:color w:val="FF0000"/>
        </w:rPr>
        <w:t xml:space="preserve">TRIP/TWIP </w:t>
      </w:r>
      <w:r w:rsidRPr="00180828">
        <w:rPr>
          <w:color w:val="FF0000"/>
        </w:rPr>
        <w:t>steels</w:t>
      </w:r>
      <w:r>
        <w:rPr>
          <w:color w:val="FF0000"/>
        </w:rPr>
        <w:t xml:space="preserve">, during which </w:t>
      </w:r>
      <w:r w:rsidRPr="00180828">
        <w:rPr>
          <w:color w:val="FF0000"/>
        </w:rPr>
        <w:t>Ti, V or Nb</w:t>
      </w:r>
      <w:r>
        <w:rPr>
          <w:color w:val="FF0000"/>
        </w:rPr>
        <w:t xml:space="preserve"> carbides are formed.</w:t>
      </w:r>
    </w:p>
    <w:p w14:paraId="6B89B274" w14:textId="367F8ACA" w:rsidR="00E63B02" w:rsidRDefault="00E63B02" w:rsidP="0024028C">
      <w:r>
        <w:t xml:space="preserve">- For TRIP steels, we saw that they had great strength due to </w:t>
      </w:r>
      <w:r w:rsidR="00CF0080">
        <w:t xml:space="preserve">the </w:t>
      </w:r>
      <w:r>
        <w:t>dynamic Hall-Petch</w:t>
      </w:r>
      <w:r w:rsidR="00CF0080">
        <w:t xml:space="preserve"> effect</w:t>
      </w:r>
      <w:r>
        <w:t>. But for TWIP steels, do they also have great strength, and if yes why? (for TWIP I think we only said that they have outstanding ductility)</w:t>
      </w:r>
      <w:r w:rsidR="00CF0080">
        <w:t>.</w:t>
      </w:r>
    </w:p>
    <w:p w14:paraId="4A390B5B" w14:textId="0B70D017" w:rsidR="00D972CA" w:rsidRDefault="00D62B50" w:rsidP="00D62B50">
      <w:pPr>
        <w:pStyle w:val="Listenabsatz"/>
        <w:numPr>
          <w:ilvl w:val="0"/>
          <w:numId w:val="2"/>
        </w:numPr>
      </w:pPr>
      <w:r w:rsidRPr="00D62B50">
        <w:rPr>
          <w:color w:val="FF0000"/>
        </w:rPr>
        <w:t xml:space="preserve">It is not quite that simple. TWIP steels generally exhibit larger fracture elongations than TRIP steels, whereas TRIP steels usually reach a higher ultimate tensile strength. TRIP steels achieve their high strength through strain-induced martensitic transformation (formation of a new phase with different properties) and a dynamic Hall–Petch effect. TWIP steels can also attain high strength through deformation </w:t>
      </w:r>
      <w:r w:rsidRPr="00D62B50">
        <w:rPr>
          <w:color w:val="FF0000"/>
        </w:rPr>
        <w:lastRenderedPageBreak/>
        <w:t>twinning, where twin boundaries act as strong barriers to dislocation motion, leading to high work hardening and excellent ductility. Strength and ductility nevertheless depend strongly on the composition and microstructure of the steels used.</w:t>
      </w:r>
    </w:p>
    <w:p w14:paraId="6A07C34B" w14:textId="066C7F99" w:rsidR="0024028C" w:rsidRPr="0024028C" w:rsidRDefault="0024028C" w:rsidP="0024028C">
      <w:pPr>
        <w:rPr>
          <w:u w:val="single"/>
        </w:rPr>
      </w:pPr>
      <w:r w:rsidRPr="0024028C">
        <w:rPr>
          <w:u w:val="single"/>
        </w:rPr>
        <w:t xml:space="preserve">Chapter </w:t>
      </w:r>
      <w:r>
        <w:rPr>
          <w:u w:val="single"/>
        </w:rPr>
        <w:t>5</w:t>
      </w:r>
      <w:r w:rsidRPr="0024028C">
        <w:rPr>
          <w:u w:val="single"/>
        </w:rPr>
        <w:t>:</w:t>
      </w:r>
      <w:r w:rsidR="001438E0">
        <w:rPr>
          <w:u w:val="single"/>
        </w:rPr>
        <w:t xml:space="preserve"> Nickel-based alloys</w:t>
      </w:r>
    </w:p>
    <w:p w14:paraId="46DBF2E1" w14:textId="000D2CBB" w:rsidR="0024028C" w:rsidRDefault="0024028C" w:rsidP="0024028C">
      <w:r>
        <w:t xml:space="preserve">- </w:t>
      </w:r>
      <w:r w:rsidR="00045D0A">
        <w:t xml:space="preserve">On slide 8: Ta </w:t>
      </w:r>
      <w:r w:rsidR="006B6672">
        <w:t xml:space="preserve">is </w:t>
      </w:r>
      <w:r w:rsidR="00045D0A">
        <w:t xml:space="preserve">said to reduce high T oxidation resistance, but on slide 32, </w:t>
      </w:r>
      <w:r w:rsidR="006B6672">
        <w:t xml:space="preserve">it is </w:t>
      </w:r>
      <w:r w:rsidR="00045D0A">
        <w:t xml:space="preserve">said to form </w:t>
      </w:r>
      <w:r w:rsidR="006B6672">
        <w:t xml:space="preserve">a </w:t>
      </w:r>
      <w:r w:rsidR="00045D0A">
        <w:t>protective oxide</w:t>
      </w:r>
      <w:r w:rsidR="006B6672">
        <w:t xml:space="preserve"> layer</w:t>
      </w:r>
      <w:r w:rsidR="00045D0A">
        <w:t>…</w:t>
      </w:r>
      <w:r w:rsidR="008862A5">
        <w:t xml:space="preserve"> </w:t>
      </w:r>
    </w:p>
    <w:p w14:paraId="2579BF99" w14:textId="36B3F2BE" w:rsidR="00E17414" w:rsidRPr="00E17414" w:rsidRDefault="00E17414" w:rsidP="00E17414">
      <w:pPr>
        <w:pStyle w:val="Listenabsatz"/>
        <w:numPr>
          <w:ilvl w:val="0"/>
          <w:numId w:val="2"/>
        </w:numPr>
        <w:rPr>
          <w:color w:val="FF0000"/>
        </w:rPr>
      </w:pPr>
      <w:r>
        <w:rPr>
          <w:color w:val="FF0000"/>
        </w:rPr>
        <w:t xml:space="preserve">This is indeed confusing. I have used different sources for preparing these slides and did not check again. I have looked again in the literature. </w:t>
      </w:r>
      <w:r w:rsidRPr="00E17414">
        <w:rPr>
          <w:color w:val="FF0000"/>
        </w:rPr>
        <w:t>Both statements can be correct</w:t>
      </w:r>
      <w:r>
        <w:rPr>
          <w:color w:val="FF0000"/>
        </w:rPr>
        <w:t>, and</w:t>
      </w:r>
      <w:r w:rsidRPr="00E17414">
        <w:rPr>
          <w:color w:val="FF0000"/>
        </w:rPr>
        <w:t xml:space="preserve"> the apparent contradiction comes from what oxide forms, where it forms, and under which conditions.</w:t>
      </w:r>
      <w:r>
        <w:rPr>
          <w:color w:val="FF0000"/>
        </w:rPr>
        <w:t xml:space="preserve"> </w:t>
      </w:r>
      <w:r w:rsidRPr="00E17414">
        <w:rPr>
          <w:color w:val="FF0000"/>
        </w:rPr>
        <w:t>Although tantalum forms stable oxides, in Al₂O₃-forming Ni-based superalloys it generally reduces oxidation resistance by lowering Al activity and disrupting the formation of a continuous protective Al₂O₃ scale; reports of protective Ta oxides usually refer to different alloy systems or specific oxidation conditions.</w:t>
      </w:r>
    </w:p>
    <w:p w14:paraId="2F267C68" w14:textId="21696DE0" w:rsidR="006D06F6" w:rsidRDefault="00626687" w:rsidP="0024028C">
      <w:r>
        <w:t xml:space="preserve">- Slide 14: </w:t>
      </w:r>
      <w:r w:rsidR="006B6672">
        <w:t>It s</w:t>
      </w:r>
      <w:r>
        <w:t xml:space="preserve">ays </w:t>
      </w:r>
      <w:r w:rsidR="006B6672">
        <w:t xml:space="preserve">that </w:t>
      </w:r>
      <w:r>
        <w:t xml:space="preserve">big cuboids are </w:t>
      </w:r>
      <w:r w:rsidR="006B6672">
        <w:t xml:space="preserve">called </w:t>
      </w:r>
      <w:r>
        <w:t xml:space="preserve">secondary gamma’ and </w:t>
      </w:r>
      <w:r w:rsidR="006B6672">
        <w:t xml:space="preserve">the </w:t>
      </w:r>
      <w:r>
        <w:t xml:space="preserve">small are </w:t>
      </w:r>
      <w:r w:rsidR="006B6672">
        <w:t xml:space="preserve">called </w:t>
      </w:r>
      <w:r>
        <w:t xml:space="preserve">tertiary, but in exercise 1, e), </w:t>
      </w:r>
      <w:r w:rsidR="006B6672">
        <w:t xml:space="preserve">it </w:t>
      </w:r>
      <w:r>
        <w:t xml:space="preserve">says </w:t>
      </w:r>
      <w:r w:rsidR="006B6672">
        <w:t xml:space="preserve">that </w:t>
      </w:r>
      <w:r>
        <w:t xml:space="preserve">big cuboids are </w:t>
      </w:r>
      <w:r w:rsidR="006B6672">
        <w:t xml:space="preserve">called </w:t>
      </w:r>
      <w:r>
        <w:t xml:space="preserve">primary </w:t>
      </w:r>
      <w:r w:rsidR="006B6672">
        <w:t xml:space="preserve">gamma’ </w:t>
      </w:r>
      <w:r>
        <w:t xml:space="preserve">and </w:t>
      </w:r>
      <w:r w:rsidR="006B6672">
        <w:t xml:space="preserve">the </w:t>
      </w:r>
      <w:r>
        <w:t xml:space="preserve">small are </w:t>
      </w:r>
      <w:r w:rsidR="006B6672">
        <w:t xml:space="preserve">called </w:t>
      </w:r>
      <w:r>
        <w:t>secondary. Which is it?</w:t>
      </w:r>
    </w:p>
    <w:p w14:paraId="73A39ABC" w14:textId="6C51131E" w:rsidR="00E17414" w:rsidRPr="00E17414" w:rsidRDefault="008E05BB" w:rsidP="00E17414">
      <w:pPr>
        <w:pStyle w:val="Listenabsatz"/>
        <w:numPr>
          <w:ilvl w:val="0"/>
          <w:numId w:val="2"/>
        </w:numPr>
        <w:rPr>
          <w:color w:val="FF0000"/>
        </w:rPr>
      </w:pPr>
      <w:r w:rsidRPr="008E05BB">
        <w:rPr>
          <w:color w:val="FF0000"/>
        </w:rPr>
        <w:t>This question also relates to your earlier question on primary, secondary, and tertiary phases. According to that definition, the large cuboidal precipitates are secondary γ′ and the smaller ones are tertiary γ′, since both form by solid-state transformations and not from the melt. The answer to Question 2(e) in Exercise 3 is therefore not correct. That said, I have reviewed several papers on Ni-based superalloys and found that the terminology is not used consistently. In some studies, the cuboidal Ni₃Al precipitates are referred to as primary γ′, while in others they are classified as secondary γ′.</w:t>
      </w:r>
      <w:r>
        <w:rPr>
          <w:color w:val="FF0000"/>
        </w:rPr>
        <w:t xml:space="preserve"> We will correct this and explain it more clearly in the future.  </w:t>
      </w:r>
      <w:r w:rsidR="00E17414">
        <w:rPr>
          <w:color w:val="FF0000"/>
        </w:rPr>
        <w:t xml:space="preserve">  </w:t>
      </w:r>
    </w:p>
    <w:p w14:paraId="042E17C0" w14:textId="1E109D1A" w:rsidR="00AD3C9A" w:rsidRDefault="00AD3C9A" w:rsidP="0024028C">
      <w:r>
        <w:t>- Slide 24: For the seed crystal technology to select one grain, do we also have “Many randomly oriented grains” on the chill plate at the beginning? Or do we just have a single grain growing at all times?</w:t>
      </w:r>
    </w:p>
    <w:p w14:paraId="56584600" w14:textId="0D1A8968" w:rsidR="00205431" w:rsidRPr="00205431" w:rsidRDefault="00205431" w:rsidP="00205431">
      <w:pPr>
        <w:pStyle w:val="Listenabsatz"/>
        <w:numPr>
          <w:ilvl w:val="0"/>
          <w:numId w:val="2"/>
        </w:numPr>
        <w:rPr>
          <w:color w:val="FF0000"/>
          <w:lang w:val="fr-CH"/>
        </w:rPr>
      </w:pPr>
      <w:r w:rsidRPr="00205431">
        <w:rPr>
          <w:color w:val="FF0000"/>
        </w:rPr>
        <w:t xml:space="preserve">With seed crystal technology, many grains still nucleate at the chill plate, but only one survives because the seed enforces epitaxial growth. When the melt first contacts the water-cooled chill plate, multiple randomly oriented nuclei form, as in selector technology; this is unavoidable due to the large undercooling. As solidification proceeds upward, only grains that are crystallographically aligned can grow across the seed, while the initially formed random grains are overgrown or blocked. Above the seed, growth is single-crystal and orientation-controlled, and the final component inherits exactly the orientation of the seed (usually </w:t>
      </w:r>
      <w:r w:rsidRPr="00205431">
        <w:rPr>
          <w:rFonts w:ascii="Cambria Math" w:hAnsi="Cambria Math" w:cs="Cambria Math"/>
          <w:color w:val="FF0000"/>
        </w:rPr>
        <w:t>⟨</w:t>
      </w:r>
      <w:r w:rsidRPr="00205431">
        <w:rPr>
          <w:color w:val="FF0000"/>
        </w:rPr>
        <w:t>001</w:t>
      </w:r>
      <w:r w:rsidRPr="00205431">
        <w:rPr>
          <w:rFonts w:ascii="Cambria Math" w:hAnsi="Cambria Math" w:cs="Cambria Math"/>
          <w:color w:val="FF0000"/>
        </w:rPr>
        <w:t>⟩</w:t>
      </w:r>
      <w:r w:rsidRPr="00205431">
        <w:rPr>
          <w:color w:val="FF0000"/>
        </w:rPr>
        <w:t>).</w:t>
      </w:r>
    </w:p>
    <w:p w14:paraId="76254212" w14:textId="329D51DC" w:rsidR="006D06F6" w:rsidRDefault="00DC038D" w:rsidP="0024028C">
      <w:r>
        <w:lastRenderedPageBreak/>
        <w:t>- Since cast alloys</w:t>
      </w:r>
      <w:r w:rsidR="00157426">
        <w:t xml:space="preserve"> that</w:t>
      </w:r>
      <w:r>
        <w:t xml:space="preserve"> oriented in </w:t>
      </w:r>
      <w:r w:rsidR="00157426">
        <w:t xml:space="preserve">the </w:t>
      </w:r>
      <w:r>
        <w:t xml:space="preserve">&lt;001&gt; </w:t>
      </w:r>
      <w:r w:rsidR="00157426">
        <w:t xml:space="preserve">direction </w:t>
      </w:r>
      <w:r>
        <w:t>are better in strength, fatigue and creep resistance than wrought alloys and conventionally cast</w:t>
      </w:r>
      <w:r w:rsidR="00157426">
        <w:t>ed</w:t>
      </w:r>
      <w:r>
        <w:t xml:space="preserve"> alloys, why are the latter made? </w:t>
      </w:r>
      <w:r w:rsidR="00AC1058">
        <w:t>What are their advantages?</w:t>
      </w:r>
    </w:p>
    <w:p w14:paraId="4422C04C" w14:textId="4FD6BD1B" w:rsidR="00205431" w:rsidRPr="00205431" w:rsidRDefault="00205431" w:rsidP="00205431">
      <w:pPr>
        <w:pStyle w:val="Listenabsatz"/>
        <w:numPr>
          <w:ilvl w:val="0"/>
          <w:numId w:val="2"/>
        </w:numPr>
        <w:rPr>
          <w:color w:val="FF0000"/>
        </w:rPr>
      </w:pPr>
      <w:r>
        <w:rPr>
          <w:color w:val="FF0000"/>
        </w:rPr>
        <w:t>Conventional casting is the cheapest process, so their low price is their main advantage</w:t>
      </w:r>
    </w:p>
    <w:p w14:paraId="1788A323" w14:textId="14447DFA" w:rsidR="00CD5409" w:rsidRDefault="0089780B" w:rsidP="0089780B">
      <w:r>
        <w:t xml:space="preserve">- </w:t>
      </w:r>
      <w:r w:rsidRPr="0089780B">
        <w:rPr>
          <w:i/>
          <w:iCs/>
        </w:rPr>
        <w:t>From the slides, I understood that in the common Type N case (negative γ’/γ lattice mismatch and aγ &gt; aγ′), γ′ phase rafts and it becomes perpendicular to the applied tensile load. Therefore, the γ channels become especially aligned parallel to the loading direction (I want to know if this is correct). So, this can increase the effective glide path for dislocations in the γ matrix (on {111} planes for examples), because we have channels parallel to the load so more stress in the same direction of the channel and this could allow an easier gliding of dislocations and thereby degrading creep resistance.</w:t>
      </w:r>
      <w:r w:rsidRPr="0089780B">
        <w:rPr>
          <w:i/>
          <w:iCs/>
        </w:rPr>
        <w:t xml:space="preserve"> </w:t>
      </w:r>
      <w:r w:rsidRPr="0089780B">
        <w:rPr>
          <w:i/>
          <w:iCs/>
        </w:rPr>
        <w:t>In contrast, for the Type P case (positive lattice mismatch), γ′ rafts and become parallel to the load, and for the γ channels should be the opposite, I mean in this case the γ channels are aligned perpendicular to the stress direction and thus being less detrimental for creep resistance.</w:t>
      </w:r>
      <w:r w:rsidRPr="0089780B">
        <w:rPr>
          <w:i/>
          <w:iCs/>
        </w:rPr>
        <w:t xml:space="preserve"> </w:t>
      </w:r>
      <w:r w:rsidRPr="0089780B">
        <w:rPr>
          <w:i/>
          <w:iCs/>
        </w:rPr>
        <w:t>At the end, from this thought I would say that type P are less detrimental for creep, is this right?</w:t>
      </w:r>
    </w:p>
    <w:p w14:paraId="70EC16CE" w14:textId="654544E3" w:rsidR="0089780B" w:rsidRPr="0089780B" w:rsidRDefault="0089780B" w:rsidP="0089780B">
      <w:pPr>
        <w:pStyle w:val="Listenabsatz"/>
        <w:numPr>
          <w:ilvl w:val="0"/>
          <w:numId w:val="2"/>
        </w:numPr>
        <w:rPr>
          <w:color w:val="FF0000"/>
        </w:rPr>
      </w:pPr>
      <w:r>
        <w:rPr>
          <w:color w:val="FF0000"/>
        </w:rPr>
        <w:t>I</w:t>
      </w:r>
      <w:r w:rsidRPr="0089780B">
        <w:rPr>
          <w:color w:val="FF0000"/>
        </w:rPr>
        <w:t>n Type N rafting, γ′ rafts form perpendicular to the applied stress, leading to γ channels aligned parallel to the loading direction, which facilitates dislocation motion in the γ matrix and generally degrades creep resistance. In contrast, Type P rafting produces γ channels perpendicular to the stress axis, increasing the resistance to dislocation glide and therefore being less detrimental for creep. However, Type N rafting is more commonly observed because most Ni-based superalloys are designed with a negative γ′/γ lattice mismatch for microstructural stability</w:t>
      </w:r>
      <w:r>
        <w:rPr>
          <w:color w:val="FF0000"/>
        </w:rPr>
        <w:t>, i.e. i</w:t>
      </w:r>
      <w:r w:rsidRPr="0089780B">
        <w:rPr>
          <w:color w:val="FF0000"/>
        </w:rPr>
        <w:t>t results from negative lattice mismatch, not because it is good for creep.</w:t>
      </w:r>
    </w:p>
    <w:p w14:paraId="7F018B62" w14:textId="328B9660" w:rsidR="0024028C" w:rsidRPr="0024028C" w:rsidRDefault="0024028C" w:rsidP="0024028C">
      <w:pPr>
        <w:rPr>
          <w:u w:val="single"/>
        </w:rPr>
      </w:pPr>
      <w:r w:rsidRPr="0024028C">
        <w:rPr>
          <w:u w:val="single"/>
        </w:rPr>
        <w:t xml:space="preserve">Chapter </w:t>
      </w:r>
      <w:r>
        <w:rPr>
          <w:u w:val="single"/>
        </w:rPr>
        <w:t>6</w:t>
      </w:r>
      <w:r w:rsidRPr="0024028C">
        <w:rPr>
          <w:u w:val="single"/>
        </w:rPr>
        <w:t>:</w:t>
      </w:r>
      <w:r w:rsidR="00D73C0C">
        <w:rPr>
          <w:u w:val="single"/>
        </w:rPr>
        <w:t xml:space="preserve"> Ti and Mg based alloys</w:t>
      </w:r>
    </w:p>
    <w:p w14:paraId="107BAC1F" w14:textId="56643B79" w:rsidR="00D73C0C" w:rsidRDefault="00D73C0C" w:rsidP="0024028C">
      <w:r>
        <w:t>-</w:t>
      </w:r>
      <w:r w:rsidR="0024028C">
        <w:t xml:space="preserve"> </w:t>
      </w:r>
      <w:r>
        <w:t xml:space="preserve">Slide 18: </w:t>
      </w:r>
      <w:r w:rsidR="00CD5409">
        <w:t>It s</w:t>
      </w:r>
      <w:r>
        <w:t xml:space="preserve">ays “due to hexagonal lattice, a small grain size is required for decent plastic forming capacities”. I am not sure to understand why. Normally, small grains mean higher strength, which usually means less ductility… </w:t>
      </w:r>
    </w:p>
    <w:p w14:paraId="730BB38D" w14:textId="54E69AB9" w:rsidR="0024028C" w:rsidRDefault="00D73C0C" w:rsidP="0024028C">
      <w:r>
        <w:t xml:space="preserve">Is it because here we have fewer slip systems (even at high T) </w:t>
      </w:r>
      <w:r w:rsidR="00CD5409">
        <w:t xml:space="preserve">that are </w:t>
      </w:r>
      <w:r>
        <w:t>activated, so by having lots of grains we increase the probability of having grains with active slip systems oriented with the applied stress to accommodate plastic deformation? (that effect being stronger than the ductility loss that comes with the strength gain from Hall-Petch).</w:t>
      </w:r>
    </w:p>
    <w:p w14:paraId="4A694373" w14:textId="4EFB3D00" w:rsidR="00D73C0C" w:rsidRDefault="003F1343" w:rsidP="0024028C">
      <w:r>
        <w:t>Or is it</w:t>
      </w:r>
      <w:r w:rsidR="00CD5409">
        <w:t xml:space="preserve"> rather</w:t>
      </w:r>
      <w:r>
        <w:t xml:space="preserve"> due to </w:t>
      </w:r>
      <w:r w:rsidR="00CD5409">
        <w:t>“</w:t>
      </w:r>
      <w:r>
        <w:t>super plasticity</w:t>
      </w:r>
      <w:r w:rsidR="00CD5409">
        <w:t>”</w:t>
      </w:r>
      <w:r>
        <w:t xml:space="preserve"> with grain boundary sliding, like mentioned briefly in an exercise?</w:t>
      </w:r>
    </w:p>
    <w:p w14:paraId="71723FA4" w14:textId="6D4BD1C5" w:rsidR="00627979" w:rsidRPr="00627979" w:rsidRDefault="00627979" w:rsidP="0024028C">
      <w:pPr>
        <w:pStyle w:val="Listenabsatz"/>
        <w:numPr>
          <w:ilvl w:val="0"/>
          <w:numId w:val="2"/>
        </w:numPr>
        <w:rPr>
          <w:color w:val="FF0000"/>
        </w:rPr>
      </w:pPr>
      <w:r>
        <w:rPr>
          <w:color w:val="FF0000"/>
        </w:rPr>
        <w:t xml:space="preserve"> </w:t>
      </w:r>
      <w:r w:rsidRPr="00627979">
        <w:rPr>
          <w:color w:val="FF0000"/>
        </w:rPr>
        <w:t>Because hcp metals have limited slip systems, grain refinement improves plastic formability by enhancing strain compatibility between grains, even though it increases strength.</w:t>
      </w:r>
      <w:r>
        <w:rPr>
          <w:color w:val="FF0000"/>
        </w:rPr>
        <w:t xml:space="preserve"> </w:t>
      </w:r>
      <w:r w:rsidRPr="00627979">
        <w:rPr>
          <w:color w:val="FF0000"/>
        </w:rPr>
        <w:t xml:space="preserve">A smaller grain size leads to more grains per unit volume, which </w:t>
      </w:r>
      <w:r w:rsidRPr="00627979">
        <w:rPr>
          <w:color w:val="FF0000"/>
        </w:rPr>
        <w:lastRenderedPageBreak/>
        <w:t>improves the statistical distribution of crystal orientations so that some grains are always favourably oriented for basal slip. In addition, shorter slip lengths mean that dislocations travel shorter distances, which reduces strain localisation. Grain boundaries also play an important role by helping to accommodate strain mismatches between neighbouring grains, which is particularly important when the number of available slip systems is limited. Finally, in fine-grained Mg and Ti alloys, the stress required to activate non-basal slip systems is reduced, allowing prismatic or pyramidal slip, and sometimes twinning, to occur more uniformly.</w:t>
      </w:r>
      <w:r>
        <w:rPr>
          <w:color w:val="FF0000"/>
        </w:rPr>
        <w:t xml:space="preserve"> </w:t>
      </w:r>
      <w:r w:rsidRPr="00627979">
        <w:rPr>
          <w:color w:val="FF0000"/>
        </w:rPr>
        <w:t xml:space="preserve">It is not due to super-plasticity </w:t>
      </w:r>
    </w:p>
    <w:p w14:paraId="4E2B8B5B" w14:textId="4424C172" w:rsidR="00D72F34" w:rsidRDefault="00F64874" w:rsidP="0024028C">
      <w:r>
        <w:t xml:space="preserve">- Slide 21: </w:t>
      </w:r>
      <w:r w:rsidR="00310003">
        <w:t>To obtain the bimodal structure:</w:t>
      </w:r>
      <w:r>
        <w:t xml:space="preserve"> “</w:t>
      </w:r>
      <w:r w:rsidRPr="00F64874">
        <w:t>Deformation and solution heat treatment just below the β-transus temperature</w:t>
      </w:r>
      <w:r w:rsidR="00310003">
        <w:t>”</w:t>
      </w:r>
      <w:r>
        <w:t xml:space="preserve">. </w:t>
      </w:r>
      <w:r w:rsidR="00310003">
        <w:t>What is the role of the hot deformation here?</w:t>
      </w:r>
    </w:p>
    <w:p w14:paraId="4ED0E092" w14:textId="1DB4FC87" w:rsidR="00274BDB" w:rsidRPr="00274BDB" w:rsidRDefault="00274BDB" w:rsidP="00274BDB">
      <w:pPr>
        <w:pStyle w:val="Listenabsatz"/>
        <w:numPr>
          <w:ilvl w:val="0"/>
          <w:numId w:val="2"/>
        </w:numPr>
        <w:rPr>
          <w:color w:val="FF0000"/>
        </w:rPr>
      </w:pPr>
      <w:r w:rsidRPr="00274BDB">
        <w:rPr>
          <w:color w:val="FF0000"/>
        </w:rPr>
        <w:t>In α</w:t>
      </w:r>
      <w:r w:rsidR="00B27516">
        <w:rPr>
          <w:color w:val="FF0000"/>
        </w:rPr>
        <w:t>-</w:t>
      </w:r>
      <w:r w:rsidRPr="00274BDB">
        <w:rPr>
          <w:color w:val="FF0000"/>
        </w:rPr>
        <w:t>β Ti alloys, the hot deformation step is essential to create the microstructural conditions that allow a bimodal structure to form during the subsequent heat treatment</w:t>
      </w:r>
      <w:r>
        <w:rPr>
          <w:color w:val="FF0000"/>
        </w:rPr>
        <w:t xml:space="preserve">. </w:t>
      </w:r>
      <w:r w:rsidRPr="00274BDB">
        <w:rPr>
          <w:color w:val="FF0000"/>
        </w:rPr>
        <w:t>Hot deformation in the α+β field refines and redistributes primary α and introduces defects in β</w:t>
      </w:r>
      <w:r>
        <w:rPr>
          <w:color w:val="FF0000"/>
        </w:rPr>
        <w:t xml:space="preserve"> </w:t>
      </w:r>
      <w:r w:rsidRPr="00274BDB">
        <w:rPr>
          <w:color w:val="FF0000"/>
        </w:rPr>
        <w:t>(dislocations, sub-boundaries), which promote controlled nucleation of secondary α during solution treatment, enabling the formation of a bimodal microstructure.</w:t>
      </w:r>
    </w:p>
    <w:p w14:paraId="499389AD" w14:textId="552145B1" w:rsidR="008A4693" w:rsidRDefault="002A3E96" w:rsidP="0024028C">
      <w:r>
        <w:t xml:space="preserve">- Slide 25: </w:t>
      </w:r>
      <w:r w:rsidR="00F739C2">
        <w:t xml:space="preserve">It </w:t>
      </w:r>
      <w:r>
        <w:t xml:space="preserve">says </w:t>
      </w:r>
      <w:r w:rsidR="00F739C2">
        <w:t xml:space="preserve">that </w:t>
      </w:r>
      <w:r>
        <w:t>prismatic slip</w:t>
      </w:r>
      <w:r w:rsidR="00F739C2">
        <w:t xml:space="preserve"> is</w:t>
      </w:r>
      <w:r>
        <w:t xml:space="preserve"> more dominant than basal</w:t>
      </w:r>
      <w:r w:rsidR="00F739C2">
        <w:t xml:space="preserve"> slip</w:t>
      </w:r>
      <w:r>
        <w:t xml:space="preserve"> at</w:t>
      </w:r>
      <w:r w:rsidR="00F739C2">
        <w:t xml:space="preserve"> room T</w:t>
      </w:r>
      <w:r>
        <w:t xml:space="preserve"> for alpha Ti,</w:t>
      </w:r>
      <w:r w:rsidR="00F739C2">
        <w:t xml:space="preserve"> which is</w:t>
      </w:r>
      <w:r>
        <w:t xml:space="preserve"> contrary to what is said on slide 24</w:t>
      </w:r>
      <w:r w:rsidR="00C666C1">
        <w:t xml:space="preserve"> (that basal slip is the easiest)</w:t>
      </w:r>
      <w:r>
        <w:t>, so it is an exception to the general behaviour of hcps?</w:t>
      </w:r>
    </w:p>
    <w:p w14:paraId="1D583560" w14:textId="6649895C" w:rsidR="007F2CB4" w:rsidRPr="007F2CB4" w:rsidRDefault="007F2CB4" w:rsidP="007F2CB4">
      <w:pPr>
        <w:pStyle w:val="Listenabsatz"/>
        <w:numPr>
          <w:ilvl w:val="0"/>
          <w:numId w:val="2"/>
        </w:numPr>
        <w:rPr>
          <w:color w:val="FF0000"/>
        </w:rPr>
      </w:pPr>
      <w:r w:rsidRPr="007F2CB4">
        <w:rPr>
          <w:color w:val="FF0000"/>
        </w:rPr>
        <w:t>Basal slip is the easiest slip system</w:t>
      </w:r>
      <w:r>
        <w:rPr>
          <w:color w:val="FF0000"/>
        </w:rPr>
        <w:t xml:space="preserve"> because it </w:t>
      </w:r>
      <w:r w:rsidRPr="007F2CB4">
        <w:rPr>
          <w:color w:val="FF0000"/>
        </w:rPr>
        <w:t>has the lowest critical resolved shear stress (CRSS) in many hcp metals. α-Ti is an exception</w:t>
      </w:r>
      <w:r>
        <w:rPr>
          <w:color w:val="FF0000"/>
        </w:rPr>
        <w:t xml:space="preserve">. Because of </w:t>
      </w:r>
      <w:r w:rsidRPr="007F2CB4">
        <w:rPr>
          <w:color w:val="FF0000"/>
        </w:rPr>
        <w:t>its c/a ratio (~1.587)</w:t>
      </w:r>
      <w:r>
        <w:rPr>
          <w:color w:val="FF0000"/>
        </w:rPr>
        <w:t>, which</w:t>
      </w:r>
      <w:r w:rsidRPr="007F2CB4">
        <w:rPr>
          <w:color w:val="FF0000"/>
        </w:rPr>
        <w:t xml:space="preserve"> is close to the ideal value</w:t>
      </w:r>
      <w:r>
        <w:rPr>
          <w:color w:val="FF0000"/>
        </w:rPr>
        <w:t xml:space="preserve">, </w:t>
      </w:r>
      <w:r w:rsidRPr="007F2CB4">
        <w:rPr>
          <w:color w:val="FF0000"/>
        </w:rPr>
        <w:t>the CRSS for prismatic slip is lower than (or comparable to) basal slip at room temperature.</w:t>
      </w:r>
    </w:p>
    <w:p w14:paraId="6494EA9B" w14:textId="27C618D9" w:rsidR="00C666C1" w:rsidRDefault="0048450C" w:rsidP="0024028C">
      <w:r>
        <w:t xml:space="preserve">- Slide 21: In </w:t>
      </w:r>
      <w:r w:rsidR="00F739C2">
        <w:t>an exercise correction</w:t>
      </w:r>
      <w:r w:rsidR="00A76936">
        <w:t>,</w:t>
      </w:r>
      <w:r w:rsidR="00F739C2">
        <w:t xml:space="preserve"> it is</w:t>
      </w:r>
      <w:r w:rsidR="00A76936">
        <w:t xml:space="preserve"> said that </w:t>
      </w:r>
      <w:r w:rsidR="00F739C2">
        <w:t xml:space="preserve">the </w:t>
      </w:r>
      <w:r w:rsidR="00A76936">
        <w:t>lamellar</w:t>
      </w:r>
      <w:r w:rsidR="00F739C2">
        <w:t xml:space="preserve"> microstructure</w:t>
      </w:r>
      <w:r w:rsidR="00A76936">
        <w:t xml:space="preserve"> had high toughness, and </w:t>
      </w:r>
      <w:r w:rsidR="00F739C2">
        <w:t xml:space="preserve">the </w:t>
      </w:r>
      <w:r w:rsidR="00A76936">
        <w:t>globular a good balance of strength and ductility. That gave me the idea, can we</w:t>
      </w:r>
      <w:r>
        <w:t xml:space="preserve"> </w:t>
      </w:r>
      <w:r w:rsidR="008A4693">
        <w:t>class lamellar, globular, bimodal by strength, ductility, toughness</w:t>
      </w:r>
      <w:r w:rsidR="00A76936">
        <w:t>? What would that give?</w:t>
      </w:r>
    </w:p>
    <w:p w14:paraId="4991C2A2" w14:textId="291474BC" w:rsidR="009263BD" w:rsidRPr="009263BD" w:rsidRDefault="009263BD" w:rsidP="009263BD">
      <w:pPr>
        <w:pStyle w:val="Listenabsatz"/>
        <w:numPr>
          <w:ilvl w:val="0"/>
          <w:numId w:val="2"/>
        </w:numPr>
        <w:rPr>
          <w:color w:val="FF0000"/>
        </w:rPr>
      </w:pPr>
      <w:r>
        <w:rPr>
          <w:color w:val="FF0000"/>
        </w:rPr>
        <w:t xml:space="preserve">I think it would be possible </w:t>
      </w:r>
      <w:r w:rsidRPr="009263BD">
        <w:rPr>
          <w:color w:val="FF0000"/>
        </w:rPr>
        <w:t>classify lamellar, globular, and bimodal α+β Ti microstructures by strength, ductility, and toughness</w:t>
      </w:r>
      <w:r>
        <w:rPr>
          <w:color w:val="FF0000"/>
        </w:rPr>
        <w:t>.</w:t>
      </w:r>
      <w:r w:rsidRPr="009263BD">
        <w:rPr>
          <w:color w:val="FF0000"/>
        </w:rPr>
        <w:t xml:space="preserve"> The key is that no microstructure is “best” in all three</w:t>
      </w:r>
      <w:r>
        <w:rPr>
          <w:color w:val="FF0000"/>
        </w:rPr>
        <w:t>. L</w:t>
      </w:r>
      <w:r w:rsidRPr="009263BD">
        <w:rPr>
          <w:color w:val="FF0000"/>
        </w:rPr>
        <w:t>amellar microstructures exhibit the highest toughness but low ductility, globular microstructures provide high strength and ductility but lower toughness, and bimodal microstructures offer an intermediate compromise between strength, ductility, and toughness.</w:t>
      </w:r>
    </w:p>
    <w:p w14:paraId="7EDDA1C4" w14:textId="77777777" w:rsidR="00B27516" w:rsidRDefault="00B27516" w:rsidP="0024028C"/>
    <w:p w14:paraId="4CB18778" w14:textId="753B76F2" w:rsidR="008A4693" w:rsidRDefault="008A4693" w:rsidP="0024028C">
      <w:r>
        <w:lastRenderedPageBreak/>
        <w:t xml:space="preserve">- </w:t>
      </w:r>
      <w:r w:rsidR="00731BCE">
        <w:t xml:space="preserve">Slide 33: </w:t>
      </w:r>
      <w:r w:rsidR="00F739C2">
        <w:t>You said</w:t>
      </w:r>
      <w:r>
        <w:t xml:space="preserve"> </w:t>
      </w:r>
      <w:r w:rsidR="00731BCE">
        <w:t>orally that</w:t>
      </w:r>
      <w:r w:rsidR="00F739C2">
        <w:t xml:space="preserve"> </w:t>
      </w:r>
      <w:r>
        <w:t xml:space="preserve">crack nucleation </w:t>
      </w:r>
      <w:r w:rsidR="00F739C2">
        <w:t xml:space="preserve">is easier </w:t>
      </w:r>
      <w:r>
        <w:t>for lamellar than for globular</w:t>
      </w:r>
      <w:r w:rsidR="00F739C2">
        <w:t xml:space="preserve"> microstructures,</w:t>
      </w:r>
      <w:r>
        <w:t xml:space="preserve"> but </w:t>
      </w:r>
      <w:r w:rsidR="00F739C2">
        <w:t>that the</w:t>
      </w:r>
      <w:r>
        <w:t xml:space="preserve"> propagation</w:t>
      </w:r>
      <w:r w:rsidR="00F739C2">
        <w:t xml:space="preserve"> is faster for globular. B</w:t>
      </w:r>
      <w:r>
        <w:t xml:space="preserve">ut what about </w:t>
      </w:r>
      <w:r w:rsidR="00F739C2">
        <w:t xml:space="preserve">the </w:t>
      </w:r>
      <w:r>
        <w:t>bimodal</w:t>
      </w:r>
      <w:r w:rsidR="00F739C2">
        <w:t xml:space="preserve"> microstructure</w:t>
      </w:r>
      <w:r>
        <w:t>? I</w:t>
      </w:r>
      <w:r w:rsidR="00F739C2">
        <w:t>s it in</w:t>
      </w:r>
      <w:r>
        <w:t xml:space="preserve"> between </w:t>
      </w:r>
      <w:r w:rsidR="00F739C2">
        <w:t xml:space="preserve">them </w:t>
      </w:r>
      <w:r>
        <w:t>for both nucleation and propagation?</w:t>
      </w:r>
    </w:p>
    <w:p w14:paraId="64E26B97" w14:textId="7E0480A6" w:rsidR="006C127B" w:rsidRDefault="006C127B" w:rsidP="006C127B">
      <w:pPr>
        <w:pStyle w:val="Listenabsatz"/>
        <w:numPr>
          <w:ilvl w:val="0"/>
          <w:numId w:val="2"/>
        </w:numPr>
        <w:rPr>
          <w:color w:val="FF0000"/>
        </w:rPr>
      </w:pPr>
      <w:r w:rsidRPr="006C127B">
        <w:rPr>
          <w:color w:val="FF0000"/>
        </w:rPr>
        <w:t>A bimodal α+β Ti microstructure shows intermediate crack nucleation and propagation behaviour, with cracks preferentially nucleating in lamellar regions and being partially deflected by them, leading to behaviour between fully lamellar and fully globular structures.</w:t>
      </w:r>
    </w:p>
    <w:p w14:paraId="242646F4" w14:textId="15A34FF5" w:rsidR="006C127B" w:rsidRPr="006C127B" w:rsidRDefault="006C127B" w:rsidP="006C127B">
      <w:pPr>
        <w:pStyle w:val="Listenabsatz"/>
        <w:rPr>
          <w:color w:val="FF0000"/>
        </w:rPr>
      </w:pPr>
      <w:r w:rsidRPr="006C127B">
        <w:rPr>
          <w:color w:val="FF0000"/>
        </w:rPr>
        <w:t>In lamellar microstructures, crack nucleation is relatively easy because the α/β lamellae and colony boundaries act as preferred stress concentrators and crack initiation sites. However, once a crack has formed, its propagation is comparatively slow, because the lamellar architecture strongly deflects the crack path and promotes crack bridging and tortuosity.</w:t>
      </w:r>
    </w:p>
    <w:p w14:paraId="1EC807B9" w14:textId="6765A96F" w:rsidR="006C127B" w:rsidRPr="006C127B" w:rsidRDefault="006C127B" w:rsidP="006C127B">
      <w:pPr>
        <w:pStyle w:val="Listenabsatz"/>
        <w:rPr>
          <w:color w:val="FF0000"/>
        </w:rPr>
      </w:pPr>
      <w:r w:rsidRPr="006C127B">
        <w:rPr>
          <w:color w:val="FF0000"/>
        </w:rPr>
        <w:t>In globular microstructures, crack nucleation is more difficult because there are fewer sharp interfaces and stress concentrators. However, once a crack initiates, propagation is faster, since the crack path is more planar and less frequently deflected.</w:t>
      </w:r>
    </w:p>
    <w:p w14:paraId="5A05FA2A" w14:textId="7ADCF402" w:rsidR="006C127B" w:rsidRPr="006C127B" w:rsidRDefault="006C127B" w:rsidP="006C127B">
      <w:pPr>
        <w:pStyle w:val="Listenabsatz"/>
        <w:rPr>
          <w:color w:val="FF0000"/>
        </w:rPr>
      </w:pPr>
      <w:r w:rsidRPr="006C127B">
        <w:rPr>
          <w:color w:val="FF0000"/>
        </w:rPr>
        <w:t>A bimodal microstructure combines both features: equiaxed primary α grains embedded in a transformed β matrix containing lamellar α. Crack nucleation tends to occur preferentially at the lamellar regions, while the equiaxed primary α grains tend to delay or blunt crack initiation locally. Crack propagation is slowed compared to a fully globular structure because cracks are deflected at lamellar regions, but it is faster than in a fully lamellar microstructure because the equiaxed α regions provide more direct paths for crack advance.</w:t>
      </w:r>
    </w:p>
    <w:p w14:paraId="08EE8C75" w14:textId="395E3476" w:rsidR="00774BA6" w:rsidRDefault="00774BA6" w:rsidP="0024028C">
      <w:r>
        <w:t>- Slide 33: What do</w:t>
      </w:r>
      <w:r w:rsidR="00A16257">
        <w:t xml:space="preserve"> we</w:t>
      </w:r>
      <w:r>
        <w:t xml:space="preserve"> mean </w:t>
      </w:r>
      <w:r w:rsidR="00A16257">
        <w:t>by “</w:t>
      </w:r>
      <w:r>
        <w:t>dislocation slip length</w:t>
      </w:r>
      <w:r w:rsidR="00A16257">
        <w:t>”</w:t>
      </w:r>
      <w:r>
        <w:t>? Does it refer to the distance between two atoms, or the distance between grains boundaries</w:t>
      </w:r>
      <w:r w:rsidR="00A16257">
        <w:t>…? I</w:t>
      </w:r>
      <w:r w:rsidR="00197069">
        <w:t>s it something we can see from</w:t>
      </w:r>
      <w:r w:rsidR="00A16257">
        <w:t xml:space="preserve"> the</w:t>
      </w:r>
      <w:r w:rsidR="00197069">
        <w:t xml:space="preserve"> microstructures</w:t>
      </w:r>
      <w:r>
        <w:t>?</w:t>
      </w:r>
    </w:p>
    <w:p w14:paraId="2772A893" w14:textId="350784AA" w:rsidR="006C127B" w:rsidRPr="006C127B" w:rsidRDefault="006C127B" w:rsidP="006C127B">
      <w:pPr>
        <w:pStyle w:val="Listenabsatz"/>
        <w:numPr>
          <w:ilvl w:val="0"/>
          <w:numId w:val="2"/>
        </w:numPr>
        <w:rPr>
          <w:color w:val="FF0000"/>
        </w:rPr>
      </w:pPr>
      <w:r w:rsidRPr="006C127B">
        <w:rPr>
          <w:color w:val="FF0000"/>
        </w:rPr>
        <w:t>The dislocation slip length is the characteristic distance a dislocation travels before being stopped by microstructural obstacles such as grain boundaries, interfaces, or particles, and it is therefore a microstructural rather than an atomic length scale.</w:t>
      </w:r>
      <w:r>
        <w:rPr>
          <w:color w:val="FF0000"/>
        </w:rPr>
        <w:t xml:space="preserve"> You can estimate it from the average grain size</w:t>
      </w:r>
      <w:r w:rsidR="00844BE2">
        <w:rPr>
          <w:color w:val="FF0000"/>
        </w:rPr>
        <w:t>.</w:t>
      </w:r>
    </w:p>
    <w:p w14:paraId="340AE686" w14:textId="77777777" w:rsidR="00D972CA" w:rsidRDefault="00D972CA" w:rsidP="005E4846">
      <w:pPr>
        <w:rPr>
          <w:u w:val="single"/>
        </w:rPr>
      </w:pPr>
    </w:p>
    <w:p w14:paraId="7C7E4E6C" w14:textId="32C7BF84" w:rsidR="005A2356" w:rsidRDefault="005E4846" w:rsidP="005E4846">
      <w:pPr>
        <w:rPr>
          <w:u w:val="single"/>
        </w:rPr>
      </w:pPr>
      <w:r w:rsidRPr="0024028C">
        <w:rPr>
          <w:u w:val="single"/>
        </w:rPr>
        <w:t xml:space="preserve">Chapter </w:t>
      </w:r>
      <w:r>
        <w:rPr>
          <w:u w:val="single"/>
        </w:rPr>
        <w:t>7</w:t>
      </w:r>
      <w:r w:rsidRPr="0024028C">
        <w:rPr>
          <w:u w:val="single"/>
        </w:rPr>
        <w:t>:</w:t>
      </w:r>
      <w:r w:rsidR="005A2356">
        <w:rPr>
          <w:u w:val="single"/>
        </w:rPr>
        <w:t xml:space="preserve"> Structural Intermetallics Alloys:</w:t>
      </w:r>
    </w:p>
    <w:p w14:paraId="2AEBEDBF" w14:textId="35E3A5EE" w:rsidR="005E4846" w:rsidRDefault="005A2356" w:rsidP="005E4846">
      <w:r>
        <w:t>- Slide</w:t>
      </w:r>
      <w:r w:rsidR="00EC01D7">
        <w:t xml:space="preserve"> 11: For the number of valence electrons</w:t>
      </w:r>
      <w:r w:rsidR="006F714C">
        <w:t xml:space="preserve"> in the table</w:t>
      </w:r>
      <w:r w:rsidR="00EC01D7">
        <w:t xml:space="preserve">, how </w:t>
      </w:r>
      <w:r w:rsidR="006F714C">
        <w:t xml:space="preserve">are they </w:t>
      </w:r>
      <w:r w:rsidR="00EC01D7">
        <w:t>counted? Because the numbers given don’t correspond to the number of electrons in the last d and s shells.</w:t>
      </w:r>
    </w:p>
    <w:p w14:paraId="3ADF47CE" w14:textId="6BFC6A80" w:rsidR="004E611F" w:rsidRPr="004E611F" w:rsidRDefault="004E611F" w:rsidP="004E611F">
      <w:pPr>
        <w:pStyle w:val="Listenabsatz"/>
        <w:numPr>
          <w:ilvl w:val="0"/>
          <w:numId w:val="2"/>
        </w:numPr>
        <w:rPr>
          <w:color w:val="FF0000"/>
        </w:rPr>
      </w:pPr>
      <w:r>
        <w:rPr>
          <w:color w:val="FF0000"/>
        </w:rPr>
        <w:t xml:space="preserve">I </w:t>
      </w:r>
      <w:r w:rsidR="00C268E8">
        <w:rPr>
          <w:color w:val="FF0000"/>
        </w:rPr>
        <w:t xml:space="preserve">remember having </w:t>
      </w:r>
      <w:r w:rsidR="00A85E38">
        <w:rPr>
          <w:color w:val="FF0000"/>
        </w:rPr>
        <w:t>received</w:t>
      </w:r>
      <w:r>
        <w:rPr>
          <w:color w:val="FF0000"/>
        </w:rPr>
        <w:t xml:space="preserve"> this question during the lecture and I thought that I had explained it then. T</w:t>
      </w:r>
      <w:r w:rsidRPr="004E611F">
        <w:rPr>
          <w:color w:val="FF0000"/>
        </w:rPr>
        <w:t>he key is that Hum</w:t>
      </w:r>
      <w:r>
        <w:rPr>
          <w:color w:val="FF0000"/>
        </w:rPr>
        <w:t>-</w:t>
      </w:r>
      <w:r w:rsidRPr="004E611F">
        <w:rPr>
          <w:color w:val="FF0000"/>
        </w:rPr>
        <w:t>Rothery valence electrons are not counted the same way as atomic valence electrons in chemistry.</w:t>
      </w:r>
      <w:r w:rsidR="00A85E38">
        <w:rPr>
          <w:color w:val="FF0000"/>
        </w:rPr>
        <w:t xml:space="preserve"> The</w:t>
      </w:r>
      <w:r w:rsidRPr="004E611F">
        <w:rPr>
          <w:color w:val="FF0000"/>
        </w:rPr>
        <w:t xml:space="preserve"> number of valence electrons </w:t>
      </w:r>
      <w:r w:rsidRPr="004E611F">
        <w:rPr>
          <w:color w:val="FF0000"/>
        </w:rPr>
        <w:lastRenderedPageBreak/>
        <w:t>e does not correspond to the chemical valence derived from atomic shell filling. Instead, e represents the number of delocali</w:t>
      </w:r>
      <w:r w:rsidR="00A85E38">
        <w:rPr>
          <w:color w:val="FF0000"/>
        </w:rPr>
        <w:t>z</w:t>
      </w:r>
      <w:r w:rsidRPr="004E611F">
        <w:rPr>
          <w:color w:val="FF0000"/>
        </w:rPr>
        <w:t>ed conduction electrons that participate in the nearly free-electron gas controlling phase stability. For this reason, the d-electrons of transition metals are usually treated as locali</w:t>
      </w:r>
      <w:r w:rsidR="00A85E38">
        <w:rPr>
          <w:color w:val="FF0000"/>
        </w:rPr>
        <w:t>z</w:t>
      </w:r>
      <w:r w:rsidRPr="004E611F">
        <w:rPr>
          <w:color w:val="FF0000"/>
        </w:rPr>
        <w:t>ed and counted as part of the ionic core, while only s and, where relevant, p electrons are included. This simplified electron counting allows the stabili</w:t>
      </w:r>
      <w:r w:rsidR="00A85E38">
        <w:rPr>
          <w:color w:val="FF0000"/>
        </w:rPr>
        <w:t>z</w:t>
      </w:r>
      <w:r w:rsidRPr="004E611F">
        <w:rPr>
          <w:color w:val="FF0000"/>
        </w:rPr>
        <w:t>ation of Hume</w:t>
      </w:r>
      <w:r w:rsidR="00A85E38">
        <w:rPr>
          <w:color w:val="FF0000"/>
        </w:rPr>
        <w:t>-</w:t>
      </w:r>
      <w:r w:rsidRPr="004E611F">
        <w:rPr>
          <w:color w:val="FF0000"/>
        </w:rPr>
        <w:t>Rothery phases to be correlated with characteristic electron-to-atom ratios (e/a), despite being a phenomenological approximation.</w:t>
      </w:r>
      <w:r>
        <w:rPr>
          <w:color w:val="FF0000"/>
        </w:rPr>
        <w:t xml:space="preserve"> </w:t>
      </w:r>
    </w:p>
    <w:p w14:paraId="1E26A9AF" w14:textId="6394BA0C" w:rsidR="00EC01D7" w:rsidRDefault="00EC01D7" w:rsidP="005E4846">
      <w:r>
        <w:t>- Slide 31: On the scheme, was is the name of Tx and Tk</w:t>
      </w:r>
      <w:r w:rsidR="006F714C">
        <w:t xml:space="preserve"> temperatures</w:t>
      </w:r>
      <w:r>
        <w:t>? And how the Tg range was found (</w:t>
      </w:r>
      <w:r w:rsidR="006F714C">
        <w:t xml:space="preserve">it is </w:t>
      </w:r>
      <w:r>
        <w:t>determined graphically</w:t>
      </w:r>
      <w:r w:rsidR="006F714C">
        <w:t>,</w:t>
      </w:r>
      <w:r>
        <w:t xml:space="preserve"> or we could not know</w:t>
      </w:r>
      <w:r w:rsidR="006F714C">
        <w:t xml:space="preserve"> it from the curves</w:t>
      </w:r>
      <w:r>
        <w:t>)?</w:t>
      </w:r>
    </w:p>
    <w:p w14:paraId="7EC51007" w14:textId="274F0880" w:rsidR="004E611F" w:rsidRPr="008339E5" w:rsidRDefault="00A85E38" w:rsidP="005E4846">
      <w:pPr>
        <w:pStyle w:val="Listenabsatz"/>
        <w:numPr>
          <w:ilvl w:val="0"/>
          <w:numId w:val="2"/>
        </w:numPr>
        <w:rPr>
          <w:color w:val="FF0000"/>
        </w:rPr>
      </w:pPr>
      <w:r w:rsidRPr="008339E5">
        <w:rPr>
          <w:color w:val="FF0000"/>
        </w:rPr>
        <w:t>I assume you refer to the chapter on HEAs and BMGs</w:t>
      </w:r>
      <w:r w:rsidR="00C268E8" w:rsidRPr="008339E5">
        <w:rPr>
          <w:color w:val="FF0000"/>
        </w:rPr>
        <w:t xml:space="preserve"> (chapter 8)</w:t>
      </w:r>
      <w:r w:rsidRPr="008339E5">
        <w:rPr>
          <w:color w:val="FF0000"/>
        </w:rPr>
        <w:t>, as slide 31 of chapter 7 is on Iron aluminides.</w:t>
      </w:r>
    </w:p>
    <w:p w14:paraId="0D04E44E" w14:textId="2ACA29DD" w:rsidR="008339E5" w:rsidRPr="008339E5" w:rsidRDefault="008339E5" w:rsidP="008339E5">
      <w:pPr>
        <w:pStyle w:val="Listenabsatz"/>
        <w:rPr>
          <w:color w:val="FF0000"/>
        </w:rPr>
      </w:pPr>
      <w:r w:rsidRPr="008339E5">
        <w:rPr>
          <w:color w:val="FF0000"/>
        </w:rPr>
        <w:t>T</w:t>
      </w:r>
      <w:r>
        <w:rPr>
          <w:color w:val="FF0000"/>
        </w:rPr>
        <w:t>_x</w:t>
      </w:r>
      <w:r w:rsidRPr="008339E5">
        <w:rPr>
          <w:color w:val="FF0000"/>
        </w:rPr>
        <w:t xml:space="preserve"> is the crystalli</w:t>
      </w:r>
      <w:r w:rsidRPr="008339E5">
        <w:rPr>
          <w:color w:val="FF0000"/>
        </w:rPr>
        <w:t>z</w:t>
      </w:r>
      <w:r w:rsidRPr="008339E5">
        <w:rPr>
          <w:color w:val="FF0000"/>
        </w:rPr>
        <w:t>ation temperature of the glass upon heating, while T</w:t>
      </w:r>
      <w:r>
        <w:rPr>
          <w:color w:val="FF0000"/>
        </w:rPr>
        <w:t>_k</w:t>
      </w:r>
      <w:r w:rsidRPr="008339E5">
        <w:rPr>
          <w:color w:val="FF0000"/>
        </w:rPr>
        <w:t xml:space="preserve"> is the hypothetical Kauzmann temperature</w:t>
      </w:r>
      <w:r w:rsidRPr="008339E5">
        <w:rPr>
          <w:color w:val="FF0000"/>
        </w:rPr>
        <w:t>; i</w:t>
      </w:r>
      <w:r w:rsidRPr="008339E5">
        <w:rPr>
          <w:color w:val="FF0000"/>
        </w:rPr>
        <w:t>t is a hypothetical temperature at which the extrapolated entropy (or volume) of the supercooled liquid/glass would intersect that of the crystal. The glass transition occurs over a temperature range because the amount of frozen-in free volume depends on cooling rate, so T</w:t>
      </w:r>
      <w:r>
        <w:rPr>
          <w:color w:val="FF0000"/>
        </w:rPr>
        <w:t>_</w:t>
      </w:r>
      <w:r w:rsidRPr="008339E5">
        <w:rPr>
          <w:color w:val="FF0000"/>
        </w:rPr>
        <w:t>g is history- and measurement-dependent rather than a single fixed temperature.</w:t>
      </w:r>
      <w:r w:rsidRPr="008339E5">
        <w:rPr>
          <w:color w:val="FF0000"/>
        </w:rPr>
        <w:t xml:space="preserve"> </w:t>
      </w:r>
      <w:r w:rsidRPr="008339E5">
        <w:rPr>
          <w:color w:val="FF0000"/>
        </w:rPr>
        <w:t>Experimentally, the T</w:t>
      </w:r>
      <w:r>
        <w:rPr>
          <w:color w:val="FF0000"/>
        </w:rPr>
        <w:t>_</w:t>
      </w:r>
      <w:r w:rsidRPr="008339E5">
        <w:rPr>
          <w:color w:val="FF0000"/>
        </w:rPr>
        <w:t>g range is obtained from techniques such as DSC</w:t>
      </w:r>
      <w:r w:rsidRPr="008339E5">
        <w:rPr>
          <w:color w:val="FF0000"/>
        </w:rPr>
        <w:t xml:space="preserve"> or</w:t>
      </w:r>
      <w:r w:rsidRPr="008339E5">
        <w:rPr>
          <w:color w:val="FF0000"/>
        </w:rPr>
        <w:t xml:space="preserve"> dilatometry</w:t>
      </w:r>
      <w:r w:rsidRPr="008339E5">
        <w:rPr>
          <w:color w:val="FF0000"/>
        </w:rPr>
        <w:t>.</w:t>
      </w:r>
    </w:p>
    <w:p w14:paraId="6AC79054" w14:textId="4B59015F" w:rsidR="00A23AEE" w:rsidRDefault="00A23AEE" w:rsidP="005E4846">
      <w:r>
        <w:t xml:space="preserve">- For NiAl, </w:t>
      </w:r>
      <w:r w:rsidR="006F714C">
        <w:t xml:space="preserve">it is </w:t>
      </w:r>
      <w:r>
        <w:t>written both as an example of AB superlattice (slide 10) and CsCl structure (slide 14), is it a mistake?</w:t>
      </w:r>
    </w:p>
    <w:p w14:paraId="585B136E" w14:textId="33DE1289" w:rsidR="00D972CA" w:rsidRPr="00A85E38" w:rsidRDefault="00A85E38" w:rsidP="00A85E38">
      <w:pPr>
        <w:pStyle w:val="Listenabsatz"/>
        <w:numPr>
          <w:ilvl w:val="0"/>
          <w:numId w:val="2"/>
        </w:numPr>
        <w:rPr>
          <w:color w:val="FF0000"/>
        </w:rPr>
      </w:pPr>
      <w:r w:rsidRPr="00A85E38">
        <w:rPr>
          <w:color w:val="FF0000"/>
        </w:rPr>
        <w:t>NiAl crystallises in the B2 structure, which is crystallographically identical to the CsCl structure and can also be described as an ordered AB superlattice of bcc.</w:t>
      </w:r>
      <w:r>
        <w:rPr>
          <w:color w:val="FF0000"/>
        </w:rPr>
        <w:t xml:space="preserve"> </w:t>
      </w:r>
      <w:r w:rsidRPr="00A85E38">
        <w:rPr>
          <w:color w:val="FF0000"/>
        </w:rPr>
        <w:t xml:space="preserve">This kind of </w:t>
      </w:r>
      <w:r>
        <w:rPr>
          <w:color w:val="FF0000"/>
        </w:rPr>
        <w:t>"</w:t>
      </w:r>
      <w:r w:rsidRPr="00A85E38">
        <w:rPr>
          <w:color w:val="FF0000"/>
        </w:rPr>
        <w:t>multiple naming</w:t>
      </w:r>
      <w:r>
        <w:rPr>
          <w:color w:val="FF0000"/>
        </w:rPr>
        <w:t>"</w:t>
      </w:r>
      <w:r w:rsidRPr="00A85E38">
        <w:rPr>
          <w:color w:val="FF0000"/>
        </w:rPr>
        <w:t xml:space="preserve"> is common in intermetallics and often causes confusion, so it is a good question to ask.</w:t>
      </w:r>
    </w:p>
    <w:p w14:paraId="7BF2060B" w14:textId="0A28F5D8" w:rsidR="00342B37" w:rsidRDefault="00342B37" w:rsidP="00342B37">
      <w:pPr>
        <w:rPr>
          <w:u w:val="single"/>
        </w:rPr>
      </w:pPr>
      <w:r w:rsidRPr="0024028C">
        <w:rPr>
          <w:u w:val="single"/>
        </w:rPr>
        <w:t xml:space="preserve">Chapter </w:t>
      </w:r>
      <w:r>
        <w:rPr>
          <w:u w:val="single"/>
        </w:rPr>
        <w:t>11</w:t>
      </w:r>
      <w:r w:rsidRPr="0024028C">
        <w:rPr>
          <w:u w:val="single"/>
        </w:rPr>
        <w:t>:</w:t>
      </w:r>
      <w:r>
        <w:rPr>
          <w:u w:val="single"/>
        </w:rPr>
        <w:t xml:space="preserve"> Primary steel metallurgy:</w:t>
      </w:r>
    </w:p>
    <w:p w14:paraId="783C5EF3" w14:textId="069E30D6" w:rsidR="00D62875" w:rsidRPr="00A85E38" w:rsidRDefault="00A85E38" w:rsidP="00A85E38">
      <w:pPr>
        <w:pStyle w:val="Listenabsatz"/>
        <w:numPr>
          <w:ilvl w:val="0"/>
          <w:numId w:val="2"/>
        </w:numPr>
        <w:rPr>
          <w:color w:val="FF0000"/>
        </w:rPr>
      </w:pPr>
      <w:r>
        <w:rPr>
          <w:color w:val="FF0000"/>
        </w:rPr>
        <w:t xml:space="preserve">This is the </w:t>
      </w:r>
      <w:r w:rsidR="00C268E8">
        <w:rPr>
          <w:color w:val="FF0000"/>
        </w:rPr>
        <w:t>easiest</w:t>
      </w:r>
      <w:r>
        <w:rPr>
          <w:color w:val="FF0000"/>
        </w:rPr>
        <w:t xml:space="preserve"> question to answer :-)</w:t>
      </w:r>
    </w:p>
    <w:p w14:paraId="3229BC15" w14:textId="6F6258E7" w:rsidR="00DA23E4" w:rsidRDefault="00DA23E4" w:rsidP="00DA23E4">
      <w:pPr>
        <w:rPr>
          <w:u w:val="single"/>
        </w:rPr>
      </w:pPr>
      <w:r w:rsidRPr="0024028C">
        <w:rPr>
          <w:u w:val="single"/>
        </w:rPr>
        <w:t xml:space="preserve">Chapter </w:t>
      </w:r>
      <w:r>
        <w:rPr>
          <w:u w:val="single"/>
        </w:rPr>
        <w:t>12</w:t>
      </w:r>
      <w:r w:rsidRPr="0024028C">
        <w:rPr>
          <w:u w:val="single"/>
        </w:rPr>
        <w:t>:</w:t>
      </w:r>
      <w:r>
        <w:rPr>
          <w:u w:val="single"/>
        </w:rPr>
        <w:t xml:space="preserve"> Primary Al metallurgy:</w:t>
      </w:r>
    </w:p>
    <w:p w14:paraId="06214866" w14:textId="3DD342A5" w:rsidR="00DA23E4" w:rsidRDefault="00DA23E4" w:rsidP="00DA23E4">
      <w:r>
        <w:t>- Slide 12: Do we need to know which series number correspond to which A</w:t>
      </w:r>
      <w:r w:rsidR="006F714C">
        <w:t>l</w:t>
      </w:r>
      <w:r>
        <w:t xml:space="preserve"> alloys types? </w:t>
      </w:r>
    </w:p>
    <w:p w14:paraId="0F618304" w14:textId="57ED5E2C" w:rsidR="005E4846" w:rsidRPr="004E611F" w:rsidRDefault="004E611F" w:rsidP="004E611F">
      <w:pPr>
        <w:pStyle w:val="Listenabsatz"/>
        <w:numPr>
          <w:ilvl w:val="0"/>
          <w:numId w:val="2"/>
        </w:numPr>
        <w:rPr>
          <w:color w:val="FF0000"/>
        </w:rPr>
      </w:pPr>
      <w:r>
        <w:rPr>
          <w:color w:val="FF0000"/>
        </w:rPr>
        <w:t>The students are expected to know the main alloying elements for the different grades, i.e 1xxx alloys - commercially pure Al, 2xxx alloys – Al-Mg-Cu alloys</w:t>
      </w:r>
    </w:p>
    <w:sectPr w:rsidR="005E4846" w:rsidRPr="004E6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216"/>
    <w:multiLevelType w:val="multilevel"/>
    <w:tmpl w:val="B8C6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55B51"/>
    <w:multiLevelType w:val="hybridMultilevel"/>
    <w:tmpl w:val="F4C01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8E4FE4"/>
    <w:multiLevelType w:val="hybridMultilevel"/>
    <w:tmpl w:val="ACC6D9C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57714534">
    <w:abstractNumId w:val="1"/>
  </w:num>
  <w:num w:numId="2" w16cid:durableId="1033456940">
    <w:abstractNumId w:val="2"/>
  </w:num>
  <w:num w:numId="3" w16cid:durableId="59351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8C"/>
    <w:rsid w:val="00045D0A"/>
    <w:rsid w:val="00050C1F"/>
    <w:rsid w:val="001438E0"/>
    <w:rsid w:val="00154DCC"/>
    <w:rsid w:val="00157426"/>
    <w:rsid w:val="001643FC"/>
    <w:rsid w:val="00180828"/>
    <w:rsid w:val="00181B01"/>
    <w:rsid w:val="00197069"/>
    <w:rsid w:val="001B0500"/>
    <w:rsid w:val="00205431"/>
    <w:rsid w:val="00222DF6"/>
    <w:rsid w:val="0024028C"/>
    <w:rsid w:val="00274BDB"/>
    <w:rsid w:val="002A3E96"/>
    <w:rsid w:val="002B5E8F"/>
    <w:rsid w:val="002D6F61"/>
    <w:rsid w:val="00310003"/>
    <w:rsid w:val="00342B37"/>
    <w:rsid w:val="00351AD5"/>
    <w:rsid w:val="00367A80"/>
    <w:rsid w:val="003C58DD"/>
    <w:rsid w:val="003D4B76"/>
    <w:rsid w:val="003D7121"/>
    <w:rsid w:val="003E4F19"/>
    <w:rsid w:val="003F1343"/>
    <w:rsid w:val="00471D37"/>
    <w:rsid w:val="0048450C"/>
    <w:rsid w:val="004857AF"/>
    <w:rsid w:val="004B3A9B"/>
    <w:rsid w:val="004E611F"/>
    <w:rsid w:val="004F1C05"/>
    <w:rsid w:val="00500885"/>
    <w:rsid w:val="0056709D"/>
    <w:rsid w:val="00574690"/>
    <w:rsid w:val="0059084B"/>
    <w:rsid w:val="0059598B"/>
    <w:rsid w:val="005A2356"/>
    <w:rsid w:val="005A5018"/>
    <w:rsid w:val="005C0EC2"/>
    <w:rsid w:val="005E4846"/>
    <w:rsid w:val="00626687"/>
    <w:rsid w:val="00627979"/>
    <w:rsid w:val="006B0E35"/>
    <w:rsid w:val="006B6672"/>
    <w:rsid w:val="006C0269"/>
    <w:rsid w:val="006C127B"/>
    <w:rsid w:val="006D06F6"/>
    <w:rsid w:val="006E4C02"/>
    <w:rsid w:val="006E56D9"/>
    <w:rsid w:val="006F714C"/>
    <w:rsid w:val="00702E8B"/>
    <w:rsid w:val="00704A4A"/>
    <w:rsid w:val="00731BCE"/>
    <w:rsid w:val="00774BA6"/>
    <w:rsid w:val="007A78B5"/>
    <w:rsid w:val="007F2CB4"/>
    <w:rsid w:val="008027F6"/>
    <w:rsid w:val="00823294"/>
    <w:rsid w:val="008339E5"/>
    <w:rsid w:val="008417DC"/>
    <w:rsid w:val="00844BE2"/>
    <w:rsid w:val="0086540D"/>
    <w:rsid w:val="0086764D"/>
    <w:rsid w:val="008768CB"/>
    <w:rsid w:val="008862A5"/>
    <w:rsid w:val="0089780B"/>
    <w:rsid w:val="008A4693"/>
    <w:rsid w:val="008B0D0F"/>
    <w:rsid w:val="008C08FF"/>
    <w:rsid w:val="008E05BB"/>
    <w:rsid w:val="00914797"/>
    <w:rsid w:val="009263BD"/>
    <w:rsid w:val="00945C49"/>
    <w:rsid w:val="00974CF1"/>
    <w:rsid w:val="00985B53"/>
    <w:rsid w:val="009B55ED"/>
    <w:rsid w:val="009E114D"/>
    <w:rsid w:val="00A16257"/>
    <w:rsid w:val="00A23AEE"/>
    <w:rsid w:val="00A74D66"/>
    <w:rsid w:val="00A76936"/>
    <w:rsid w:val="00A85E38"/>
    <w:rsid w:val="00AA3A38"/>
    <w:rsid w:val="00AC1058"/>
    <w:rsid w:val="00AD3C9A"/>
    <w:rsid w:val="00AE297E"/>
    <w:rsid w:val="00B0362F"/>
    <w:rsid w:val="00B05B8A"/>
    <w:rsid w:val="00B121EC"/>
    <w:rsid w:val="00B27516"/>
    <w:rsid w:val="00B31CB5"/>
    <w:rsid w:val="00B80365"/>
    <w:rsid w:val="00B81BFD"/>
    <w:rsid w:val="00B828E3"/>
    <w:rsid w:val="00BC2FBE"/>
    <w:rsid w:val="00C010C6"/>
    <w:rsid w:val="00C23099"/>
    <w:rsid w:val="00C268E8"/>
    <w:rsid w:val="00C561FB"/>
    <w:rsid w:val="00C666C1"/>
    <w:rsid w:val="00C81352"/>
    <w:rsid w:val="00CD5409"/>
    <w:rsid w:val="00CF0080"/>
    <w:rsid w:val="00D24A60"/>
    <w:rsid w:val="00D24D65"/>
    <w:rsid w:val="00D62875"/>
    <w:rsid w:val="00D62B50"/>
    <w:rsid w:val="00D72F34"/>
    <w:rsid w:val="00D73C0C"/>
    <w:rsid w:val="00D872E6"/>
    <w:rsid w:val="00D972CA"/>
    <w:rsid w:val="00DA23E4"/>
    <w:rsid w:val="00DC038D"/>
    <w:rsid w:val="00E075D1"/>
    <w:rsid w:val="00E17414"/>
    <w:rsid w:val="00E63B02"/>
    <w:rsid w:val="00EC01D7"/>
    <w:rsid w:val="00EE25CA"/>
    <w:rsid w:val="00F50901"/>
    <w:rsid w:val="00F64874"/>
    <w:rsid w:val="00F674A9"/>
    <w:rsid w:val="00F739C2"/>
    <w:rsid w:val="00F74AC6"/>
    <w:rsid w:val="00F81229"/>
    <w:rsid w:val="00F91A04"/>
    <w:rsid w:val="00FD64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3DF7"/>
  <w15:chartTrackingRefBased/>
  <w15:docId w15:val="{6F6C7BC6-4285-4778-8C39-95441118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240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40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4028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4028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4028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402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02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02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02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028C"/>
    <w:rPr>
      <w:rFonts w:asciiTheme="majorHAnsi" w:eastAsiaTheme="majorEastAsia" w:hAnsiTheme="majorHAnsi" w:cstheme="majorBidi"/>
      <w:color w:val="2F5496" w:themeColor="accent1" w:themeShade="BF"/>
      <w:sz w:val="40"/>
      <w:szCs w:val="40"/>
      <w:lang w:val="en-GB"/>
    </w:rPr>
  </w:style>
  <w:style w:type="character" w:customStyle="1" w:styleId="berschrift2Zchn">
    <w:name w:val="Überschrift 2 Zchn"/>
    <w:basedOn w:val="Absatz-Standardschriftart"/>
    <w:link w:val="berschrift2"/>
    <w:uiPriority w:val="9"/>
    <w:semiHidden/>
    <w:rsid w:val="0024028C"/>
    <w:rPr>
      <w:rFonts w:asciiTheme="majorHAnsi" w:eastAsiaTheme="majorEastAsia" w:hAnsiTheme="majorHAnsi" w:cstheme="majorBidi"/>
      <w:color w:val="2F5496" w:themeColor="accent1" w:themeShade="BF"/>
      <w:sz w:val="32"/>
      <w:szCs w:val="32"/>
      <w:lang w:val="en-GB"/>
    </w:rPr>
  </w:style>
  <w:style w:type="character" w:customStyle="1" w:styleId="berschrift3Zchn">
    <w:name w:val="Überschrift 3 Zchn"/>
    <w:basedOn w:val="Absatz-Standardschriftart"/>
    <w:link w:val="berschrift3"/>
    <w:uiPriority w:val="9"/>
    <w:semiHidden/>
    <w:rsid w:val="0024028C"/>
    <w:rPr>
      <w:rFonts w:eastAsiaTheme="majorEastAsia" w:cstheme="majorBidi"/>
      <w:color w:val="2F5496" w:themeColor="accent1" w:themeShade="BF"/>
      <w:sz w:val="28"/>
      <w:szCs w:val="28"/>
      <w:lang w:val="en-GB"/>
    </w:rPr>
  </w:style>
  <w:style w:type="character" w:customStyle="1" w:styleId="berschrift4Zchn">
    <w:name w:val="Überschrift 4 Zchn"/>
    <w:basedOn w:val="Absatz-Standardschriftart"/>
    <w:link w:val="berschrift4"/>
    <w:uiPriority w:val="9"/>
    <w:semiHidden/>
    <w:rsid w:val="0024028C"/>
    <w:rPr>
      <w:rFonts w:eastAsiaTheme="majorEastAsia" w:cstheme="majorBidi"/>
      <w:i/>
      <w:iCs/>
      <w:color w:val="2F5496" w:themeColor="accent1" w:themeShade="BF"/>
      <w:lang w:val="en-GB"/>
    </w:rPr>
  </w:style>
  <w:style w:type="character" w:customStyle="1" w:styleId="berschrift5Zchn">
    <w:name w:val="Überschrift 5 Zchn"/>
    <w:basedOn w:val="Absatz-Standardschriftart"/>
    <w:link w:val="berschrift5"/>
    <w:uiPriority w:val="9"/>
    <w:semiHidden/>
    <w:rsid w:val="0024028C"/>
    <w:rPr>
      <w:rFonts w:eastAsiaTheme="majorEastAsia" w:cstheme="majorBidi"/>
      <w:color w:val="2F5496" w:themeColor="accent1" w:themeShade="BF"/>
      <w:lang w:val="en-GB"/>
    </w:rPr>
  </w:style>
  <w:style w:type="character" w:customStyle="1" w:styleId="berschrift6Zchn">
    <w:name w:val="Überschrift 6 Zchn"/>
    <w:basedOn w:val="Absatz-Standardschriftart"/>
    <w:link w:val="berschrift6"/>
    <w:uiPriority w:val="9"/>
    <w:semiHidden/>
    <w:rsid w:val="0024028C"/>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24028C"/>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24028C"/>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24028C"/>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24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028C"/>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2402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028C"/>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2402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028C"/>
    <w:rPr>
      <w:i/>
      <w:iCs/>
      <w:color w:val="404040" w:themeColor="text1" w:themeTint="BF"/>
      <w:lang w:val="en-GB"/>
    </w:rPr>
  </w:style>
  <w:style w:type="paragraph" w:styleId="Listenabsatz">
    <w:name w:val="List Paragraph"/>
    <w:basedOn w:val="Standard"/>
    <w:uiPriority w:val="34"/>
    <w:qFormat/>
    <w:rsid w:val="0024028C"/>
    <w:pPr>
      <w:ind w:left="720"/>
      <w:contextualSpacing/>
    </w:pPr>
  </w:style>
  <w:style w:type="character" w:styleId="IntensiveHervorhebung">
    <w:name w:val="Intense Emphasis"/>
    <w:basedOn w:val="Absatz-Standardschriftart"/>
    <w:uiPriority w:val="21"/>
    <w:qFormat/>
    <w:rsid w:val="0024028C"/>
    <w:rPr>
      <w:i/>
      <w:iCs/>
      <w:color w:val="2F5496" w:themeColor="accent1" w:themeShade="BF"/>
    </w:rPr>
  </w:style>
  <w:style w:type="paragraph" w:styleId="IntensivesZitat">
    <w:name w:val="Intense Quote"/>
    <w:basedOn w:val="Standard"/>
    <w:next w:val="Standard"/>
    <w:link w:val="IntensivesZitatZchn"/>
    <w:uiPriority w:val="30"/>
    <w:qFormat/>
    <w:rsid w:val="00240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4028C"/>
    <w:rPr>
      <w:i/>
      <w:iCs/>
      <w:color w:val="2F5496" w:themeColor="accent1" w:themeShade="BF"/>
      <w:lang w:val="en-GB"/>
    </w:rPr>
  </w:style>
  <w:style w:type="character" w:styleId="IntensiverVerweis">
    <w:name w:val="Intense Reference"/>
    <w:basedOn w:val="Absatz-Standardschriftart"/>
    <w:uiPriority w:val="32"/>
    <w:qFormat/>
    <w:rsid w:val="0024028C"/>
    <w:rPr>
      <w:b/>
      <w:bCs/>
      <w:smallCaps/>
      <w:color w:val="2F5496" w:themeColor="accent1" w:themeShade="BF"/>
      <w:spacing w:val="5"/>
    </w:rPr>
  </w:style>
  <w:style w:type="paragraph" w:styleId="StandardWeb">
    <w:name w:val="Normal (Web)"/>
    <w:basedOn w:val="Standard"/>
    <w:uiPriority w:val="99"/>
    <w:semiHidden/>
    <w:unhideWhenUsed/>
    <w:rsid w:val="00B121EC"/>
    <w:pPr>
      <w:spacing w:before="100" w:beforeAutospacing="1" w:after="100" w:afterAutospacing="1" w:line="240" w:lineRule="auto"/>
    </w:pPr>
    <w:rPr>
      <w:rFonts w:ascii="Times New Roman" w:eastAsia="Times New Roman" w:hAnsi="Times New Roman" w:cs="Times New Roman"/>
      <w:kern w:val="0"/>
      <w:lang w:val="fr-CH"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d89df2-dd68-41c1-9b64-81f74f077112}" enabled="0" method="" siteId="{57d89df2-dd68-41c1-9b64-81f74f07711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3183</Words>
  <Characters>20058</Characters>
  <Application>Microsoft Office Word</Application>
  <DocSecurity>0</DocSecurity>
  <Lines>167</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Potter</dc:creator>
  <cp:keywords/>
  <dc:description/>
  <cp:lastModifiedBy>Leinenbach, Christian</cp:lastModifiedBy>
  <cp:revision>15</cp:revision>
  <dcterms:created xsi:type="dcterms:W3CDTF">2026-01-10T11:36:00Z</dcterms:created>
  <dcterms:modified xsi:type="dcterms:W3CDTF">2026-01-11T17:03:00Z</dcterms:modified>
</cp:coreProperties>
</file>